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32AB71AD" w14:textId="77777777" w:rsidR="008B2142" w:rsidRDefault="00000000">
      <w:pPr>
        <w:ind w:firstLine="480"/>
        <w:jc w:val="center"/>
        <w:rPr>
          <w:rFonts w:ascii="宋体" w:hAnsi="宋体" w:hint="eastAsia"/>
          <w:szCs w:val="24"/>
        </w:rPr>
      </w:pPr>
      <w:bookmarkStart w:id="0" w:name="_Hlk478648734"/>
      <w:bookmarkEnd w:id="0"/>
      <w:r>
        <w:rPr>
          <w:noProof/>
          <w:sz w:val="21"/>
        </w:rPr>
        <w:drawing>
          <wp:anchor distT="0" distB="0" distL="114300" distR="114300" simplePos="0" relativeHeight="251658752" behindDoc="1" locked="0" layoutInCell="1" allowOverlap="1" wp14:anchorId="123BB19E" wp14:editId="1719A928">
            <wp:simplePos x="0" y="0"/>
            <wp:positionH relativeFrom="column">
              <wp:posOffset>-1141730</wp:posOffset>
            </wp:positionH>
            <wp:positionV relativeFrom="paragraph">
              <wp:posOffset>-905510</wp:posOffset>
            </wp:positionV>
            <wp:extent cx="7581900" cy="1559560"/>
            <wp:effectExtent l="0" t="0" r="0" b="2540"/>
            <wp:wrapNone/>
            <wp:docPr id="2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81900" cy="155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634C107" w14:textId="77777777" w:rsidR="008B2142" w:rsidRDefault="008B2142">
      <w:pPr>
        <w:ind w:firstLine="480"/>
        <w:jc w:val="left"/>
        <w:rPr>
          <w:rFonts w:ascii="宋体" w:hAnsi="宋体" w:hint="eastAsia"/>
          <w:szCs w:val="24"/>
        </w:rPr>
      </w:pPr>
    </w:p>
    <w:p w14:paraId="60DE18CF" w14:textId="77777777" w:rsidR="008B2142" w:rsidRDefault="008B2142">
      <w:pPr>
        <w:ind w:firstLine="480"/>
        <w:jc w:val="left"/>
        <w:rPr>
          <w:rFonts w:ascii="宋体" w:hAnsi="宋体" w:hint="eastAsia"/>
          <w:szCs w:val="24"/>
        </w:rPr>
      </w:pPr>
    </w:p>
    <w:p w14:paraId="436AB35C" w14:textId="77777777" w:rsidR="008B2142" w:rsidRDefault="008B2142">
      <w:pPr>
        <w:jc w:val="left"/>
        <w:rPr>
          <w:rFonts w:ascii="宋体" w:hAnsi="宋体" w:hint="eastAsia"/>
          <w:szCs w:val="24"/>
        </w:rPr>
      </w:pPr>
    </w:p>
    <w:p w14:paraId="6F6FBB6B" w14:textId="77777777" w:rsidR="008B2142" w:rsidRDefault="008B2142">
      <w:pPr>
        <w:jc w:val="left"/>
        <w:rPr>
          <w:rFonts w:ascii="宋体" w:hAnsi="宋体" w:hint="eastAsia"/>
          <w:szCs w:val="24"/>
        </w:rPr>
      </w:pPr>
    </w:p>
    <w:p w14:paraId="2C75E066" w14:textId="77777777" w:rsidR="008B2142" w:rsidRDefault="008B2142">
      <w:pPr>
        <w:ind w:firstLine="480"/>
        <w:jc w:val="center"/>
        <w:rPr>
          <w:rFonts w:ascii="宋体" w:hAnsi="宋体" w:hint="eastAsia"/>
          <w:szCs w:val="24"/>
        </w:rPr>
      </w:pPr>
    </w:p>
    <w:p w14:paraId="412E6B84" w14:textId="77777777" w:rsidR="008B2142" w:rsidRDefault="00000000">
      <w:pPr>
        <w:jc w:val="center"/>
        <w:rPr>
          <w:szCs w:val="24"/>
        </w:rPr>
      </w:pPr>
      <w:r>
        <w:fldChar w:fldCharType="begin"/>
      </w:r>
      <w:r>
        <w:instrText xml:space="preserve"> INCLUDEPICTURE "C:\\Users\\kycxfwzx\\AppData\\Local\\Temp\\ksohtml16816\\wps2.jpg" \* MERGEFORMATINET </w:instrText>
      </w:r>
      <w:r>
        <w:fldChar w:fldCharType="separate"/>
      </w:r>
      <w:r>
        <w:rPr>
          <w:noProof/>
        </w:rPr>
        <w:drawing>
          <wp:inline distT="0" distB="0" distL="114300" distR="114300" wp14:anchorId="4E7B2432" wp14:editId="652862A3">
            <wp:extent cx="2933700" cy="790575"/>
            <wp:effectExtent l="0" t="0" r="0" b="9525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9" r:link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2CDF8537" w14:textId="77777777" w:rsidR="008B2142" w:rsidRDefault="008B2142">
      <w:pPr>
        <w:ind w:firstLine="480"/>
        <w:jc w:val="center"/>
        <w:rPr>
          <w:rFonts w:ascii="宋体" w:hAnsi="宋体" w:hint="eastAsia"/>
          <w:szCs w:val="24"/>
        </w:rPr>
      </w:pPr>
    </w:p>
    <w:p w14:paraId="160655CA" w14:textId="77777777" w:rsidR="008B2142" w:rsidRDefault="00000000">
      <w:pPr>
        <w:ind w:firstLine="480"/>
        <w:rPr>
          <w:rFonts w:ascii="宋体" w:hAnsi="宋体" w:hint="eastAsia"/>
          <w:szCs w:val="24"/>
        </w:rPr>
      </w:pPr>
      <w:r>
        <w:rPr>
          <w:rFonts w:ascii="宋体" w:hAnsi="宋体" w:hint="eastAsia"/>
          <w:szCs w:val="24"/>
        </w:rPr>
        <w:t xml:space="preserve">   </w:t>
      </w:r>
    </w:p>
    <w:p w14:paraId="0C15F2D0" w14:textId="77777777" w:rsidR="008B2142" w:rsidRDefault="00000000">
      <w:pPr>
        <w:pStyle w:val="1"/>
        <w:numPr>
          <w:ilvl w:val="0"/>
          <w:numId w:val="0"/>
        </w:numPr>
        <w:rPr>
          <w:rStyle w:val="11"/>
          <w:rFonts w:ascii="宋体" w:hAnsi="宋体" w:hint="eastAsia"/>
          <w:b/>
          <w:bCs/>
          <w:sz w:val="24"/>
          <w:szCs w:val="24"/>
        </w:rPr>
      </w:pPr>
      <w:r>
        <w:rPr>
          <w:noProof/>
          <w:sz w:val="21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595CE433" wp14:editId="5BAB6253">
                <wp:simplePos x="0" y="0"/>
                <wp:positionH relativeFrom="column">
                  <wp:posOffset>1127760</wp:posOffset>
                </wp:positionH>
                <wp:positionV relativeFrom="paragraph">
                  <wp:posOffset>3719830</wp:posOffset>
                </wp:positionV>
                <wp:extent cx="3225800" cy="409575"/>
                <wp:effectExtent l="0" t="0" r="0" b="0"/>
                <wp:wrapNone/>
                <wp:docPr id="523" name="文本框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167255" y="7686675"/>
                          <a:ext cx="3225800" cy="409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C5E77B6" w14:textId="77777777" w:rsidR="008B2142" w:rsidRDefault="00000000">
                            <w:pPr>
                              <w:jc w:val="center"/>
                              <w:rPr>
                                <w:rFonts w:ascii="华文中宋" w:eastAsia="华文中宋" w:hAnsi="华文中宋" w:cs="华文中宋" w:hint="eastAsia"/>
                                <w:b/>
                                <w:bCs/>
                                <w:color w:val="404040"/>
                                <w:sz w:val="36"/>
                                <w:szCs w:val="36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华文中宋" w:eastAsia="华文中宋" w:hAnsi="华文中宋" w:cs="华文中宋" w:hint="eastAsia"/>
                                <w:b/>
                                <w:bCs/>
                                <w:color w:val="404040"/>
                                <w:sz w:val="36"/>
                                <w:szCs w:val="36"/>
                                <w:shd w:val="clear" w:color="auto" w:fill="FFFFFF"/>
                              </w:rPr>
                              <w:t>北京万方数据股份有限公司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95CE433" id="_x0000_t202" coordsize="21600,21600" o:spt="202" path="m,l,21600r21600,l21600,xe">
                <v:stroke joinstyle="miter"/>
                <v:path gradientshapeok="t" o:connecttype="rect"/>
              </v:shapetype>
              <v:shape id="文本框 87" o:spid="_x0000_s1026" type="#_x0000_t202" style="position:absolute;left:0;text-align:left;margin-left:88.8pt;margin-top:292.9pt;width:254pt;height:32.25pt;z-index:25165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" filled="f" stroked="f" strokeweight=".5pt">
                <v:textbox>
                  <w:txbxContent>
                    <w:p w14:paraId="3C5E77B6" w14:textId="77777777" w:rsidR="008B2142" w:rsidRDefault="00000000">
                      <w:pPr>
                        <w:jc w:val="center"/>
                        <w:rPr>
                          <w:rFonts w:ascii="华文中宋" w:eastAsia="华文中宋" w:hAnsi="华文中宋" w:cs="华文中宋" w:hint="eastAsia"/>
                          <w:b/>
                          <w:bCs/>
                          <w:color w:val="404040"/>
                          <w:sz w:val="36"/>
                          <w:szCs w:val="36"/>
                          <w:shd w:val="clear" w:color="auto" w:fill="FFFFFF"/>
                        </w:rPr>
                      </w:pPr>
                      <w:r>
                        <w:rPr>
                          <w:rFonts w:ascii="华文中宋" w:eastAsia="华文中宋" w:hAnsi="华文中宋" w:cs="华文中宋" w:hint="eastAsia"/>
                          <w:b/>
                          <w:bCs/>
                          <w:color w:val="404040"/>
                          <w:sz w:val="36"/>
                          <w:szCs w:val="36"/>
                          <w:shd w:val="clear" w:color="auto" w:fill="FFFFFF"/>
                        </w:rPr>
                        <w:t>北京万方数据股份有限公司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1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8E7F646" wp14:editId="55DFB964">
                <wp:simplePos x="0" y="0"/>
                <wp:positionH relativeFrom="column">
                  <wp:posOffset>1102360</wp:posOffset>
                </wp:positionH>
                <wp:positionV relativeFrom="paragraph">
                  <wp:posOffset>4284345</wp:posOffset>
                </wp:positionV>
                <wp:extent cx="3225800" cy="409575"/>
                <wp:effectExtent l="0" t="0" r="0" b="0"/>
                <wp:wrapNone/>
                <wp:docPr id="535" name="文本框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051685" y="8174990"/>
                          <a:ext cx="3225800" cy="409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5A5F7AEF" w14:textId="77777777" w:rsidR="008B2142" w:rsidRDefault="00000000">
                            <w:pPr>
                              <w:jc w:val="center"/>
                              <w:rPr>
                                <w:rFonts w:ascii="华文中宋" w:eastAsia="华文中宋" w:hAnsi="华文中宋" w:cs="华文中宋" w:hint="eastAsia"/>
                                <w:color w:val="7F7F7F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华文中宋" w:eastAsia="华文中宋" w:hAnsi="华文中宋" w:cs="华文中宋" w:hint="eastAsia"/>
                                <w:color w:val="7F7F7F"/>
                                <w:sz w:val="28"/>
                                <w:szCs w:val="28"/>
                                <w:shd w:val="clear" w:color="auto" w:fill="FFFFFF"/>
                              </w:rPr>
                              <w:t>科研诚信服务事业部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E7F646" id="_x0000_s1027" type="#_x0000_t202" style="position:absolute;left:0;text-align:left;margin-left:86.8pt;margin-top:337.35pt;width:254pt;height:32.25pt;z-index:25165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" filled="f" stroked="f" strokeweight=".5pt">
                <v:textbox>
                  <w:txbxContent>
                    <w:p w14:paraId="5A5F7AEF" w14:textId="77777777" w:rsidR="008B2142" w:rsidRDefault="00000000">
                      <w:pPr>
                        <w:jc w:val="center"/>
                        <w:rPr>
                          <w:rFonts w:ascii="华文中宋" w:eastAsia="华文中宋" w:hAnsi="华文中宋" w:cs="华文中宋" w:hint="eastAsia"/>
                          <w:color w:val="7F7F7F"/>
                          <w:sz w:val="28"/>
                          <w:szCs w:val="28"/>
                          <w:shd w:val="clear" w:color="auto" w:fill="FFFFFF"/>
                        </w:rPr>
                      </w:pPr>
                      <w:r>
                        <w:rPr>
                          <w:rFonts w:ascii="华文中宋" w:eastAsia="华文中宋" w:hAnsi="华文中宋" w:cs="华文中宋" w:hint="eastAsia"/>
                          <w:color w:val="7F7F7F"/>
                          <w:sz w:val="28"/>
                          <w:szCs w:val="28"/>
                          <w:shd w:val="clear" w:color="auto" w:fill="FFFFFF"/>
                        </w:rPr>
                        <w:t>科研诚信服务事业部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1"/>
        </w:rPr>
        <w:drawing>
          <wp:anchor distT="0" distB="0" distL="114300" distR="114300" simplePos="0" relativeHeight="251659776" behindDoc="1" locked="0" layoutInCell="1" allowOverlap="1" wp14:anchorId="02D802A1" wp14:editId="33E9910A">
            <wp:simplePos x="0" y="0"/>
            <wp:positionH relativeFrom="column">
              <wp:posOffset>-1148715</wp:posOffset>
            </wp:positionH>
            <wp:positionV relativeFrom="paragraph">
              <wp:posOffset>3706495</wp:posOffset>
            </wp:positionV>
            <wp:extent cx="7580630" cy="2552700"/>
            <wp:effectExtent l="0" t="0" r="1270" b="0"/>
            <wp:wrapNone/>
            <wp:docPr id="3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4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8063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226DE91B" wp14:editId="6D946B53">
                <wp:simplePos x="0" y="0"/>
                <wp:positionH relativeFrom="column">
                  <wp:posOffset>131445</wp:posOffset>
                </wp:positionH>
                <wp:positionV relativeFrom="paragraph">
                  <wp:posOffset>269875</wp:posOffset>
                </wp:positionV>
                <wp:extent cx="1828800" cy="1828800"/>
                <wp:effectExtent l="0" t="0" r="0" b="0"/>
                <wp:wrapNone/>
                <wp:docPr id="1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E43C9FB" w14:textId="77777777" w:rsidR="008B2142" w:rsidRDefault="00000000">
                            <w:pPr>
                              <w:jc w:val="center"/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sz w:val="96"/>
                                <w:szCs w:val="96"/>
                              </w:rPr>
                              <w:t>科研诚信学习系统</w:t>
                            </w:r>
                          </w:p>
                          <w:p w14:paraId="79A874FA" w14:textId="77777777" w:rsidR="008B2142" w:rsidRDefault="00000000">
                            <w:pPr>
                              <w:jc w:val="center"/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sz w:val="72"/>
                                <w:szCs w:val="72"/>
                              </w:rPr>
                              <w:t>使用说明-学习端</w:t>
                            </w:r>
                          </w:p>
                        </w:txbxContent>
                      </wps:txbx>
                      <wps:bodyPr wrap="none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6DE91B" id="文本框 1" o:spid="_x0000_s1028" type="#_x0000_t202" style="position:absolute;left:0;text-align:left;margin-left:10.35pt;margin-top:21.25pt;width:2in;height:2in;z-index:25165568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" filled="f" stroked="f" strokeweight=".5pt">
                <v:textbox style="mso-fit-shape-to-text:t">
                  <w:txbxContent>
                    <w:p w14:paraId="2E43C9FB" w14:textId="77777777" w:rsidR="008B2142" w:rsidRDefault="00000000">
                      <w:pPr>
                        <w:jc w:val="center"/>
                        <w:rPr>
                          <w:rFonts w:ascii="微软雅黑" w:eastAsia="微软雅黑" w:hAnsi="微软雅黑" w:cs="微软雅黑" w:hint="eastAsia"/>
                          <w:b/>
                          <w:bCs/>
                          <w:sz w:val="96"/>
                          <w:szCs w:val="96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sz w:val="96"/>
                          <w:szCs w:val="96"/>
                        </w:rPr>
                        <w:t>科研诚信学习系统</w:t>
                      </w:r>
                    </w:p>
                    <w:p w14:paraId="79A874FA" w14:textId="77777777" w:rsidR="008B2142" w:rsidRDefault="00000000">
                      <w:pPr>
                        <w:jc w:val="center"/>
                        <w:rPr>
                          <w:rFonts w:ascii="微软雅黑" w:eastAsia="微软雅黑" w:hAnsi="微软雅黑" w:cs="微软雅黑" w:hint="eastAsia"/>
                          <w:b/>
                          <w:bCs/>
                          <w:sz w:val="96"/>
                          <w:szCs w:val="96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sz w:val="72"/>
                          <w:szCs w:val="72"/>
                        </w:rPr>
                        <w:t>使用说明-学习端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Style w:val="11"/>
          <w:rFonts w:ascii="宋体" w:hAnsi="宋体" w:hint="eastAsia"/>
          <w:b/>
          <w:bCs/>
          <w:sz w:val="24"/>
          <w:szCs w:val="24"/>
        </w:rPr>
        <w:t xml:space="preserve">   </w:t>
      </w:r>
    </w:p>
    <w:p w14:paraId="4110D387" w14:textId="77777777" w:rsidR="008B2142" w:rsidRDefault="008B2142">
      <w:pPr>
        <w:rPr>
          <w:rStyle w:val="11"/>
          <w:rFonts w:ascii="宋体" w:hAnsi="宋体" w:hint="eastAsia"/>
          <w:sz w:val="24"/>
          <w:szCs w:val="24"/>
        </w:rPr>
      </w:pPr>
    </w:p>
    <w:p w14:paraId="3D8FC433" w14:textId="77777777" w:rsidR="008B2142" w:rsidRDefault="008B2142">
      <w:pPr>
        <w:rPr>
          <w:rStyle w:val="11"/>
          <w:rFonts w:ascii="宋体" w:hAnsi="宋体" w:hint="eastAsia"/>
          <w:sz w:val="24"/>
          <w:szCs w:val="24"/>
        </w:rPr>
      </w:pPr>
    </w:p>
    <w:p w14:paraId="4F66B06B" w14:textId="77777777" w:rsidR="008B2142" w:rsidRDefault="008B2142">
      <w:pPr>
        <w:rPr>
          <w:rStyle w:val="11"/>
          <w:rFonts w:ascii="宋体" w:hAnsi="宋体" w:hint="eastAsia"/>
          <w:sz w:val="24"/>
          <w:szCs w:val="24"/>
        </w:rPr>
      </w:pPr>
    </w:p>
    <w:p w14:paraId="318AD52F" w14:textId="77777777" w:rsidR="008B2142" w:rsidRDefault="008B2142">
      <w:pPr>
        <w:rPr>
          <w:rStyle w:val="11"/>
          <w:rFonts w:ascii="宋体" w:hAnsi="宋体" w:hint="eastAsia"/>
          <w:sz w:val="24"/>
          <w:szCs w:val="24"/>
        </w:rPr>
      </w:pPr>
    </w:p>
    <w:p w14:paraId="36213D86" w14:textId="77777777" w:rsidR="008B2142" w:rsidRDefault="008B2142">
      <w:pPr>
        <w:rPr>
          <w:rStyle w:val="11"/>
          <w:rFonts w:ascii="宋体" w:hAnsi="宋体" w:hint="eastAsia"/>
          <w:sz w:val="24"/>
          <w:szCs w:val="24"/>
        </w:rPr>
      </w:pPr>
    </w:p>
    <w:p w14:paraId="3442022A" w14:textId="77777777" w:rsidR="008B2142" w:rsidRDefault="008B2142">
      <w:pPr>
        <w:rPr>
          <w:rStyle w:val="11"/>
          <w:rFonts w:ascii="宋体" w:hAnsi="宋体" w:hint="eastAsia"/>
          <w:sz w:val="24"/>
          <w:szCs w:val="24"/>
        </w:rPr>
      </w:pPr>
    </w:p>
    <w:p w14:paraId="6359DFD8" w14:textId="77777777" w:rsidR="008B2142" w:rsidRDefault="008B2142">
      <w:pPr>
        <w:rPr>
          <w:rStyle w:val="11"/>
          <w:rFonts w:ascii="宋体" w:hAnsi="宋体" w:hint="eastAsia"/>
          <w:sz w:val="24"/>
          <w:szCs w:val="24"/>
        </w:rPr>
      </w:pPr>
    </w:p>
    <w:p w14:paraId="09ED5277" w14:textId="77777777" w:rsidR="008B2142" w:rsidRDefault="008B2142">
      <w:pPr>
        <w:rPr>
          <w:rStyle w:val="11"/>
          <w:rFonts w:ascii="宋体" w:hAnsi="宋体" w:hint="eastAsia"/>
          <w:sz w:val="24"/>
          <w:szCs w:val="24"/>
        </w:rPr>
      </w:pPr>
    </w:p>
    <w:p w14:paraId="70814F68" w14:textId="77777777" w:rsidR="008B2142" w:rsidRDefault="008B2142">
      <w:pPr>
        <w:rPr>
          <w:rStyle w:val="11"/>
          <w:rFonts w:ascii="宋体" w:hAnsi="宋体" w:hint="eastAsia"/>
          <w:sz w:val="24"/>
          <w:szCs w:val="24"/>
        </w:rPr>
      </w:pPr>
    </w:p>
    <w:p w14:paraId="2BD0411E" w14:textId="77777777" w:rsidR="008B2142" w:rsidRDefault="008B2142">
      <w:pPr>
        <w:rPr>
          <w:rStyle w:val="11"/>
          <w:rFonts w:ascii="宋体" w:hAnsi="宋体" w:hint="eastAsia"/>
          <w:sz w:val="24"/>
          <w:szCs w:val="24"/>
        </w:rPr>
      </w:pPr>
    </w:p>
    <w:p w14:paraId="6F5EEAF2" w14:textId="77777777" w:rsidR="008B2142" w:rsidRDefault="008B2142">
      <w:pPr>
        <w:rPr>
          <w:rStyle w:val="11"/>
          <w:rFonts w:ascii="宋体" w:hAnsi="宋体" w:hint="eastAsia"/>
          <w:sz w:val="24"/>
          <w:szCs w:val="24"/>
        </w:rPr>
      </w:pPr>
    </w:p>
    <w:p w14:paraId="276837F5" w14:textId="77777777" w:rsidR="008B2142" w:rsidRDefault="008B2142">
      <w:pPr>
        <w:rPr>
          <w:rStyle w:val="11"/>
          <w:rFonts w:ascii="宋体" w:hAnsi="宋体" w:hint="eastAsia"/>
          <w:sz w:val="24"/>
          <w:szCs w:val="24"/>
        </w:rPr>
      </w:pPr>
    </w:p>
    <w:p w14:paraId="64377729" w14:textId="77777777" w:rsidR="008B2142" w:rsidRDefault="00000000">
      <w:pPr>
        <w:pStyle w:val="1"/>
        <w:numPr>
          <w:ilvl w:val="0"/>
          <w:numId w:val="2"/>
        </w:numPr>
      </w:pPr>
      <w:r>
        <w:rPr>
          <w:rFonts w:hint="eastAsia"/>
        </w:rPr>
        <w:br w:type="column"/>
      </w:r>
      <w:r>
        <w:rPr>
          <w:rFonts w:hint="eastAsia"/>
        </w:rPr>
        <w:lastRenderedPageBreak/>
        <w:t>产品简介</w:t>
      </w:r>
    </w:p>
    <w:p w14:paraId="3EE352D6" w14:textId="77777777" w:rsidR="008B2142" w:rsidRDefault="00000000">
      <w:pPr>
        <w:rPr>
          <w:b/>
          <w:bCs/>
        </w:rPr>
      </w:pPr>
      <w:r>
        <w:rPr>
          <w:rFonts w:hint="eastAsia"/>
          <w:b/>
          <w:bCs/>
        </w:rPr>
        <w:t>（</w:t>
      </w:r>
      <w:r>
        <w:rPr>
          <w:rFonts w:hint="eastAsia"/>
          <w:b/>
          <w:bCs/>
        </w:rPr>
        <w:t>1</w:t>
      </w:r>
      <w:r>
        <w:rPr>
          <w:rFonts w:hint="eastAsia"/>
          <w:b/>
          <w:bCs/>
        </w:rPr>
        <w:t>）产品名称及域名</w:t>
      </w:r>
    </w:p>
    <w:p w14:paraId="31EDA7A5" w14:textId="77777777" w:rsidR="008B2142" w:rsidRDefault="00000000">
      <w:r>
        <w:rPr>
          <w:rFonts w:hint="eastAsia"/>
        </w:rPr>
        <w:t>产品全称：万方数据科研诚信学习系统</w:t>
      </w:r>
    </w:p>
    <w:p w14:paraId="05453EDC" w14:textId="77777777" w:rsidR="008B2142" w:rsidRDefault="00000000">
      <w:r>
        <w:rPr>
          <w:rFonts w:hint="eastAsia"/>
        </w:rPr>
        <w:t>产品简称：诚信学习系统</w:t>
      </w:r>
    </w:p>
    <w:p w14:paraId="4C893033" w14:textId="77777777" w:rsidR="008B2142" w:rsidRDefault="00000000">
      <w:pPr>
        <w:rPr>
          <w:rStyle w:val="af"/>
        </w:rPr>
      </w:pPr>
      <w:r>
        <w:rPr>
          <w:rFonts w:hint="eastAsia"/>
        </w:rPr>
        <w:t>产品域名：</w:t>
      </w:r>
      <w:bookmarkStart w:id="1" w:name="OLE_LINK1"/>
      <w:r>
        <w:rPr>
          <w:rFonts w:hint="eastAsia"/>
        </w:rPr>
        <w:fldChar w:fldCharType="begin"/>
      </w:r>
      <w:r>
        <w:instrText xml:space="preserve"> HYPERLINK "http://cx.wanfangdata.com.cn/e-learning" </w:instrText>
      </w:r>
      <w:r>
        <w:rPr>
          <w:rFonts w:hint="eastAsia"/>
        </w:rPr>
      </w:r>
      <w:r>
        <w:rPr>
          <w:rFonts w:hint="eastAsia"/>
        </w:rPr>
        <w:fldChar w:fldCharType="separate"/>
      </w:r>
      <w:r>
        <w:rPr>
          <w:rStyle w:val="af"/>
          <w:rFonts w:hint="eastAsia"/>
        </w:rPr>
        <w:t>http://cx.wanfangdata.com.cn/e-learning</w:t>
      </w:r>
      <w:r>
        <w:rPr>
          <w:rStyle w:val="af"/>
          <w:rFonts w:hint="eastAsia"/>
        </w:rPr>
        <w:fldChar w:fldCharType="end"/>
      </w:r>
    </w:p>
    <w:p w14:paraId="1A76A3A7" w14:textId="73C961D5" w:rsidR="00AD56B9" w:rsidRDefault="00AD56B9">
      <w:pPr>
        <w:rPr>
          <w:rFonts w:hint="eastAsia"/>
        </w:rPr>
      </w:pPr>
      <w:r>
        <w:rPr>
          <w:rFonts w:hint="eastAsia"/>
        </w:rPr>
        <w:t>学习端绑定口令为：</w:t>
      </w:r>
      <w:r w:rsidRPr="00AD56B9">
        <w:rPr>
          <w:b/>
          <w:bCs/>
        </w:rPr>
        <w:t>380069</w:t>
      </w:r>
    </w:p>
    <w:bookmarkEnd w:id="1"/>
    <w:p w14:paraId="460AE9CC" w14:textId="77777777" w:rsidR="008B2142" w:rsidRDefault="00000000">
      <w:pPr>
        <w:rPr>
          <w:b/>
          <w:bCs/>
        </w:rPr>
      </w:pPr>
      <w:r>
        <w:rPr>
          <w:rFonts w:hint="eastAsia"/>
          <w:b/>
          <w:bCs/>
        </w:rPr>
        <w:t>（</w:t>
      </w:r>
      <w:r>
        <w:rPr>
          <w:rFonts w:hint="eastAsia"/>
          <w:b/>
          <w:bCs/>
        </w:rPr>
        <w:t>2</w:t>
      </w:r>
      <w:r>
        <w:rPr>
          <w:rFonts w:hint="eastAsia"/>
          <w:b/>
          <w:bCs/>
        </w:rPr>
        <w:t>）产品定位及价值</w:t>
      </w:r>
    </w:p>
    <w:p w14:paraId="2BB805B6" w14:textId="77777777" w:rsidR="008B2142" w:rsidRDefault="00000000">
      <w:pPr>
        <w:ind w:firstLineChars="200" w:firstLine="480"/>
        <w:rPr>
          <w:rFonts w:ascii="宋体" w:hAnsi="宋体" w:hint="eastAsia"/>
          <w:szCs w:val="24"/>
        </w:rPr>
      </w:pPr>
      <w:r>
        <w:rPr>
          <w:rFonts w:ascii="宋体" w:hAnsi="宋体" w:hint="eastAsia"/>
          <w:szCs w:val="24"/>
        </w:rPr>
        <w:t>万方数据科研诚信学习系统，是科研诚信与学术规范的</w:t>
      </w:r>
      <w:r>
        <w:rPr>
          <w:rFonts w:ascii="宋体" w:hAnsi="宋体" w:hint="eastAsia"/>
          <w:b/>
          <w:bCs/>
          <w:color w:val="027DB4"/>
          <w:szCs w:val="24"/>
        </w:rPr>
        <w:t>通识教育学习平台</w:t>
      </w:r>
      <w:r>
        <w:rPr>
          <w:rFonts w:ascii="宋体" w:hAnsi="宋体" w:hint="eastAsia"/>
          <w:szCs w:val="24"/>
        </w:rPr>
        <w:t>，也是万方数据科研诚信系列服务与产品的重要组成部分。系统以丰富多面的科研诚信与学术规范相关资源为基础，实现资源汇聚、学习组织、考试测评、用户管理等多种功能</w:t>
      </w:r>
      <w:r>
        <w:t>。</w:t>
      </w:r>
      <w:r>
        <w:rPr>
          <w:rFonts w:ascii="宋体" w:hAnsi="宋体" w:hint="eastAsia"/>
          <w:szCs w:val="24"/>
        </w:rPr>
        <w:t>其价值体现在：</w:t>
      </w:r>
    </w:p>
    <w:p w14:paraId="4DBFDF59" w14:textId="77777777" w:rsidR="008B2142" w:rsidRDefault="00000000">
      <w:pPr>
        <w:numPr>
          <w:ilvl w:val="0"/>
          <w:numId w:val="3"/>
        </w:numPr>
        <w:rPr>
          <w:rFonts w:ascii="宋体" w:hAnsi="宋体" w:hint="eastAsia"/>
          <w:szCs w:val="24"/>
        </w:rPr>
      </w:pPr>
      <w:r>
        <w:rPr>
          <w:rFonts w:ascii="宋体" w:hAnsi="宋体" w:hint="eastAsia"/>
          <w:szCs w:val="24"/>
        </w:rPr>
        <w:t>高校、科研机构等推动科研诚信建设与学术不端治理工作的</w:t>
      </w:r>
      <w:r>
        <w:rPr>
          <w:rFonts w:ascii="宋体" w:hAnsi="宋体" w:hint="eastAsia"/>
          <w:b/>
          <w:bCs/>
          <w:szCs w:val="24"/>
        </w:rPr>
        <w:t>重要抓手</w:t>
      </w:r>
    </w:p>
    <w:p w14:paraId="54E83711" w14:textId="77777777" w:rsidR="008B2142" w:rsidRDefault="00000000">
      <w:pPr>
        <w:numPr>
          <w:ilvl w:val="0"/>
          <w:numId w:val="3"/>
        </w:numPr>
        <w:rPr>
          <w:rFonts w:ascii="宋体" w:hAnsi="宋体" w:hint="eastAsia"/>
          <w:szCs w:val="24"/>
        </w:rPr>
      </w:pPr>
      <w:r>
        <w:rPr>
          <w:rFonts w:ascii="宋体" w:hAnsi="宋体" w:hint="eastAsia"/>
          <w:szCs w:val="24"/>
        </w:rPr>
        <w:t>开展科研诚信与学术规范教育与学习的</w:t>
      </w:r>
      <w:r>
        <w:rPr>
          <w:rFonts w:ascii="宋体" w:hAnsi="宋体" w:hint="eastAsia"/>
          <w:b/>
          <w:bCs/>
          <w:szCs w:val="24"/>
        </w:rPr>
        <w:t>辅助平台</w:t>
      </w:r>
    </w:p>
    <w:p w14:paraId="6B9569EE" w14:textId="77777777" w:rsidR="008B2142" w:rsidRDefault="00000000">
      <w:pPr>
        <w:numPr>
          <w:ilvl w:val="0"/>
          <w:numId w:val="3"/>
        </w:numPr>
        <w:rPr>
          <w:rFonts w:ascii="宋体" w:hAnsi="宋体" w:hint="eastAsia"/>
          <w:szCs w:val="24"/>
        </w:rPr>
      </w:pPr>
      <w:r>
        <w:rPr>
          <w:rFonts w:ascii="宋体" w:hAnsi="宋体" w:hint="eastAsia"/>
          <w:szCs w:val="24"/>
        </w:rPr>
        <w:t>开展科研诚信与学术规范管理与研究的一个</w:t>
      </w:r>
      <w:r>
        <w:rPr>
          <w:rFonts w:ascii="宋体" w:hAnsi="宋体" w:hint="eastAsia"/>
          <w:b/>
          <w:bCs/>
          <w:szCs w:val="24"/>
        </w:rPr>
        <w:t>重要知识资源</w:t>
      </w:r>
    </w:p>
    <w:p w14:paraId="5E0DB8BC" w14:textId="77777777" w:rsidR="008B2142" w:rsidRDefault="00000000">
      <w:pPr>
        <w:numPr>
          <w:ilvl w:val="0"/>
          <w:numId w:val="3"/>
        </w:numPr>
        <w:rPr>
          <w:rFonts w:ascii="宋体" w:hAnsi="宋体" w:hint="eastAsia"/>
          <w:szCs w:val="24"/>
        </w:rPr>
      </w:pPr>
      <w:r>
        <w:rPr>
          <w:rFonts w:ascii="宋体" w:hAnsi="宋体" w:hint="eastAsia"/>
          <w:szCs w:val="24"/>
        </w:rPr>
        <w:t>科研诚信与学术规范学习与教育、人才培养和成果展示、交流与共享的</w:t>
      </w:r>
      <w:r>
        <w:rPr>
          <w:rFonts w:ascii="宋体" w:hAnsi="宋体" w:hint="eastAsia"/>
          <w:b/>
          <w:bCs/>
          <w:szCs w:val="24"/>
        </w:rPr>
        <w:t>重要窗口</w:t>
      </w:r>
    </w:p>
    <w:p w14:paraId="4F74E614" w14:textId="77777777" w:rsidR="008B2142" w:rsidRDefault="00000000">
      <w:pPr>
        <w:numPr>
          <w:ilvl w:val="0"/>
          <w:numId w:val="3"/>
        </w:numPr>
        <w:rPr>
          <w:rFonts w:ascii="宋体" w:hAnsi="宋体" w:hint="eastAsia"/>
          <w:szCs w:val="24"/>
        </w:rPr>
      </w:pPr>
      <w:r>
        <w:rPr>
          <w:rFonts w:ascii="宋体" w:hAnsi="宋体" w:hint="eastAsia"/>
          <w:szCs w:val="24"/>
        </w:rPr>
        <w:t>国家主管部门政策、法规和管理工作的宣传、普及、传播的</w:t>
      </w:r>
      <w:r>
        <w:rPr>
          <w:rFonts w:ascii="宋体" w:hAnsi="宋体" w:hint="eastAsia"/>
          <w:b/>
          <w:bCs/>
          <w:szCs w:val="24"/>
        </w:rPr>
        <w:t>有效渠道</w:t>
      </w:r>
    </w:p>
    <w:p w14:paraId="52AB68AD" w14:textId="77777777" w:rsidR="008B2142" w:rsidRDefault="008B2142">
      <w:pPr>
        <w:rPr>
          <w:szCs w:val="24"/>
        </w:rPr>
      </w:pPr>
    </w:p>
    <w:p w14:paraId="14DBA5C4" w14:textId="77777777" w:rsidR="008B2142" w:rsidRDefault="00000000">
      <w:pPr>
        <w:pStyle w:val="1"/>
        <w:numPr>
          <w:ilvl w:val="0"/>
          <w:numId w:val="2"/>
        </w:numPr>
      </w:pPr>
      <w:r>
        <w:rPr>
          <w:rFonts w:hint="eastAsia"/>
        </w:rPr>
        <w:t>产品使用说明</w:t>
      </w:r>
    </w:p>
    <w:p w14:paraId="49731FC7" w14:textId="77777777" w:rsidR="008B2142" w:rsidRDefault="00000000">
      <w:pPr>
        <w:pStyle w:val="3"/>
      </w:pPr>
      <w:r>
        <w:rPr>
          <w:rFonts w:hint="eastAsia"/>
        </w:rPr>
        <w:t>2</w:t>
      </w:r>
      <w:r>
        <w:t>.1</w:t>
      </w:r>
      <w:r>
        <w:t>用户</w:t>
      </w:r>
      <w:r>
        <w:rPr>
          <w:rFonts w:hint="eastAsia"/>
        </w:rPr>
        <w:t>身份</w:t>
      </w:r>
      <w:r>
        <w:t>及资源权限</w:t>
      </w:r>
    </w:p>
    <w:p w14:paraId="6096EB62" w14:textId="77777777" w:rsidR="008B2142" w:rsidRDefault="00000000">
      <w:pPr>
        <w:pStyle w:val="af1"/>
        <w:ind w:left="5" w:firstLineChars="196" w:firstLine="470"/>
      </w:pPr>
      <w:r>
        <w:t>本系统用户</w:t>
      </w:r>
      <w:r>
        <w:rPr>
          <w:rFonts w:hint="eastAsia"/>
        </w:rPr>
        <w:t>有</w:t>
      </w:r>
      <w:r>
        <w:t>个人用户和机构用户</w:t>
      </w:r>
      <w:r>
        <w:rPr>
          <w:rFonts w:hint="eastAsia"/>
        </w:rPr>
        <w:t>两种身份，</w:t>
      </w:r>
      <w:r>
        <w:t>不同</w:t>
      </w:r>
      <w:r>
        <w:rPr>
          <w:rFonts w:hint="eastAsia"/>
        </w:rPr>
        <w:t>身份</w:t>
      </w:r>
      <w:r>
        <w:t>的用户可以查看的资源权限各不相同</w:t>
      </w:r>
      <w:r>
        <w:rPr>
          <w:rFonts w:hint="eastAsia"/>
        </w:rPr>
        <w:t>，</w:t>
      </w:r>
      <w:r>
        <w:t>机构用户能查看所有资源</w:t>
      </w:r>
      <w:r>
        <w:rPr>
          <w:rFonts w:hint="eastAsia"/>
        </w:rPr>
        <w:t>。</w:t>
      </w:r>
    </w:p>
    <w:p w14:paraId="18D1037E" w14:textId="77777777" w:rsidR="008B2142" w:rsidRDefault="00000000">
      <w:pPr>
        <w:pStyle w:val="af1"/>
        <w:numPr>
          <w:ilvl w:val="0"/>
          <w:numId w:val="4"/>
        </w:numPr>
        <w:ind w:firstLineChars="0"/>
      </w:pPr>
      <w:r>
        <w:t>个人用户</w:t>
      </w:r>
      <w:r>
        <w:rPr>
          <w:rFonts w:hint="eastAsia"/>
        </w:rPr>
        <w:t>：注册并</w:t>
      </w:r>
      <w:r>
        <w:t>登录的用户</w:t>
      </w:r>
    </w:p>
    <w:p w14:paraId="257FBA0A" w14:textId="77777777" w:rsidR="008B2142" w:rsidRDefault="00000000">
      <w:pPr>
        <w:pStyle w:val="af1"/>
        <w:numPr>
          <w:ilvl w:val="0"/>
          <w:numId w:val="4"/>
        </w:numPr>
        <w:ind w:firstLineChars="0"/>
        <w:rPr>
          <w:rStyle w:val="af0"/>
        </w:rPr>
      </w:pPr>
      <w:r>
        <w:t>机构用户</w:t>
      </w:r>
      <w:r>
        <w:rPr>
          <w:rFonts w:hint="eastAsia"/>
        </w:rPr>
        <w:t>：个人用户</w:t>
      </w:r>
      <w:r>
        <w:t>绑定机构</w:t>
      </w:r>
      <w:r>
        <w:rPr>
          <w:rFonts w:hint="eastAsia"/>
        </w:rPr>
        <w:t>后成为机构</w:t>
      </w:r>
      <w:r>
        <w:t>用户</w:t>
      </w:r>
    </w:p>
    <w:p w14:paraId="3010CD21" w14:textId="77777777" w:rsidR="008B2142" w:rsidRDefault="008B2142">
      <w:pPr>
        <w:pStyle w:val="af1"/>
        <w:ind w:left="425" w:firstLineChars="0" w:firstLine="0"/>
        <w:rPr>
          <w:rStyle w:val="af0"/>
        </w:rPr>
      </w:pPr>
    </w:p>
    <w:p w14:paraId="0F9A2702" w14:textId="77777777" w:rsidR="008B2142" w:rsidRDefault="00000000">
      <w:pPr>
        <w:pStyle w:val="af1"/>
        <w:ind w:left="845" w:firstLineChars="0" w:firstLine="0"/>
        <w:jc w:val="center"/>
        <w:rPr>
          <w:rStyle w:val="af0"/>
        </w:rPr>
      </w:pPr>
      <w:r>
        <w:rPr>
          <w:rStyle w:val="af0"/>
        </w:rPr>
        <w:lastRenderedPageBreak/>
        <w:t>资源权限对照表</w:t>
      </w:r>
    </w:p>
    <w:p w14:paraId="27D73E29" w14:textId="77777777" w:rsidR="008B2142" w:rsidRDefault="008B2142">
      <w:pPr>
        <w:pStyle w:val="af1"/>
        <w:ind w:left="845" w:firstLineChars="0" w:firstLine="0"/>
        <w:jc w:val="center"/>
        <w:rPr>
          <w:rStyle w:val="af0"/>
        </w:rPr>
      </w:pPr>
    </w:p>
    <w:tbl>
      <w:tblPr>
        <w:tblStyle w:val="ae"/>
        <w:tblW w:w="0" w:type="auto"/>
        <w:jc w:val="center"/>
        <w:tblLook w:val="04A0" w:firstRow="1" w:lastRow="0" w:firstColumn="1" w:lastColumn="0" w:noHBand="0" w:noVBand="1"/>
      </w:tblPr>
      <w:tblGrid>
        <w:gridCol w:w="2605"/>
        <w:gridCol w:w="1708"/>
        <w:gridCol w:w="1580"/>
      </w:tblGrid>
      <w:tr w:rsidR="008B2142" w14:paraId="68766766" w14:textId="77777777">
        <w:trPr>
          <w:trHeight w:val="903"/>
          <w:jc w:val="center"/>
        </w:trPr>
        <w:tc>
          <w:tcPr>
            <w:tcW w:w="2605" w:type="dxa"/>
            <w:tcBorders>
              <w:top w:val="single" w:sz="4" w:space="0" w:color="64C5BF"/>
              <w:left w:val="single" w:sz="4" w:space="0" w:color="FFFFFF"/>
              <w:bottom w:val="single" w:sz="4" w:space="0" w:color="64C5BF"/>
              <w:right w:val="single" w:sz="4" w:space="0" w:color="DAF1F0"/>
              <w:tl2br w:val="single" w:sz="4" w:space="0" w:color="auto"/>
            </w:tcBorders>
            <w:shd w:val="clear" w:color="auto" w:fill="FFFFFF"/>
          </w:tcPr>
          <w:p w14:paraId="07787AD9" w14:textId="77777777" w:rsidR="008B2142" w:rsidRDefault="008B2142">
            <w:pPr>
              <w:pStyle w:val="af1"/>
              <w:snapToGrid w:val="0"/>
              <w:ind w:firstLineChars="0" w:firstLine="0"/>
              <w:rPr>
                <w:rFonts w:ascii="华文中宋" w:eastAsia="华文中宋" w:hAnsi="华文中宋" w:cs="华文中宋" w:hint="eastAsia"/>
                <w:color w:val="000000"/>
                <w:sz w:val="21"/>
                <w:szCs w:val="20"/>
              </w:rPr>
            </w:pPr>
          </w:p>
          <w:p w14:paraId="340D830A" w14:textId="77777777" w:rsidR="008B2142" w:rsidRDefault="00000000">
            <w:pPr>
              <w:pStyle w:val="af1"/>
              <w:snapToGrid w:val="0"/>
              <w:ind w:firstLineChars="0" w:firstLine="0"/>
              <w:rPr>
                <w:rFonts w:ascii="华文中宋" w:eastAsia="华文中宋" w:hAnsi="华文中宋" w:cs="华文中宋" w:hint="eastAsia"/>
                <w:color w:val="000000"/>
                <w:sz w:val="21"/>
                <w:szCs w:val="20"/>
              </w:rPr>
            </w:pPr>
            <w:r>
              <w:rPr>
                <w:rFonts w:ascii="华文中宋" w:eastAsia="华文中宋" w:hAnsi="华文中宋" w:cs="华文中宋" w:hint="eastAsia"/>
                <w:color w:val="000000"/>
                <w:sz w:val="21"/>
                <w:szCs w:val="20"/>
              </w:rPr>
              <w:t>栏目</w:t>
            </w:r>
          </w:p>
          <w:p w14:paraId="0568F6EB" w14:textId="77777777" w:rsidR="008B2142" w:rsidRDefault="00000000">
            <w:pPr>
              <w:pStyle w:val="af1"/>
              <w:ind w:firstLineChars="0" w:firstLine="0"/>
              <w:rPr>
                <w:rFonts w:ascii="华文中宋" w:eastAsia="华文中宋" w:hAnsi="华文中宋" w:cs="华文中宋" w:hint="eastAsia"/>
                <w:color w:val="000000"/>
                <w:sz w:val="21"/>
                <w:szCs w:val="20"/>
              </w:rPr>
            </w:pPr>
            <w:r>
              <w:rPr>
                <w:rFonts w:ascii="华文中宋" w:eastAsia="华文中宋" w:hAnsi="华文中宋" w:cs="华文中宋" w:hint="eastAsia"/>
                <w:color w:val="000000"/>
                <w:sz w:val="21"/>
                <w:szCs w:val="20"/>
              </w:rPr>
              <w:t>用户身份</w:t>
            </w:r>
          </w:p>
        </w:tc>
        <w:tc>
          <w:tcPr>
            <w:tcW w:w="1708" w:type="dxa"/>
            <w:tcBorders>
              <w:top w:val="single" w:sz="4" w:space="0" w:color="64C5BF"/>
              <w:left w:val="single" w:sz="4" w:space="0" w:color="DAF1F0"/>
              <w:bottom w:val="single" w:sz="4" w:space="0" w:color="64C5BF"/>
              <w:right w:val="single" w:sz="4" w:space="0" w:color="DAF1F0"/>
            </w:tcBorders>
            <w:shd w:val="clear" w:color="auto" w:fill="FFFFFF"/>
          </w:tcPr>
          <w:p w14:paraId="26D55882" w14:textId="77777777" w:rsidR="008B2142" w:rsidRDefault="00000000">
            <w:pPr>
              <w:pStyle w:val="af1"/>
              <w:ind w:firstLineChars="0" w:firstLine="0"/>
              <w:jc w:val="center"/>
              <w:rPr>
                <w:rFonts w:ascii="华文中宋" w:eastAsia="华文中宋" w:hAnsi="华文中宋" w:cs="华文中宋" w:hint="eastAsia"/>
                <w:color w:val="000000"/>
                <w:sz w:val="22"/>
                <w:szCs w:val="21"/>
              </w:rPr>
            </w:pPr>
            <w:r>
              <w:rPr>
                <w:rFonts w:ascii="华文中宋" w:eastAsia="华文中宋" w:hAnsi="华文中宋" w:cs="华文中宋" w:hint="eastAsia"/>
                <w:color w:val="000000"/>
                <w:sz w:val="22"/>
                <w:szCs w:val="21"/>
              </w:rPr>
              <w:t>个人用户</w:t>
            </w:r>
          </w:p>
        </w:tc>
        <w:tc>
          <w:tcPr>
            <w:tcW w:w="1580" w:type="dxa"/>
            <w:tcBorders>
              <w:top w:val="single" w:sz="4" w:space="0" w:color="64C5BF"/>
              <w:left w:val="single" w:sz="4" w:space="0" w:color="DAF1F0"/>
              <w:bottom w:val="single" w:sz="4" w:space="0" w:color="64C5BF"/>
              <w:right w:val="single" w:sz="4" w:space="0" w:color="FFFFFF"/>
            </w:tcBorders>
            <w:shd w:val="clear" w:color="auto" w:fill="FFFFFF"/>
          </w:tcPr>
          <w:p w14:paraId="61B14379" w14:textId="77777777" w:rsidR="008B2142" w:rsidRDefault="00000000">
            <w:pPr>
              <w:pStyle w:val="af1"/>
              <w:ind w:firstLineChars="0" w:firstLine="0"/>
              <w:jc w:val="center"/>
              <w:rPr>
                <w:rFonts w:ascii="华文中宋" w:eastAsia="华文中宋" w:hAnsi="华文中宋" w:cs="华文中宋" w:hint="eastAsia"/>
                <w:color w:val="000000"/>
                <w:sz w:val="22"/>
                <w:szCs w:val="21"/>
              </w:rPr>
            </w:pPr>
            <w:r>
              <w:rPr>
                <w:rFonts w:ascii="华文中宋" w:eastAsia="华文中宋" w:hAnsi="华文中宋" w:cs="华文中宋" w:hint="eastAsia"/>
                <w:color w:val="000000"/>
                <w:sz w:val="22"/>
                <w:szCs w:val="21"/>
              </w:rPr>
              <w:t>机构用户</w:t>
            </w:r>
          </w:p>
        </w:tc>
      </w:tr>
      <w:tr w:rsidR="008B2142" w14:paraId="028555CC" w14:textId="77777777">
        <w:trPr>
          <w:jc w:val="center"/>
        </w:trPr>
        <w:tc>
          <w:tcPr>
            <w:tcW w:w="2605" w:type="dxa"/>
            <w:tcBorders>
              <w:top w:val="single" w:sz="4" w:space="0" w:color="64C5BF"/>
              <w:left w:val="single" w:sz="4" w:space="0" w:color="FFFFFF"/>
              <w:bottom w:val="single" w:sz="4" w:space="0" w:color="DAF1F0"/>
              <w:right w:val="single" w:sz="4" w:space="0" w:color="DAF1F0"/>
            </w:tcBorders>
            <w:shd w:val="clear" w:color="auto" w:fill="F5FCFB"/>
          </w:tcPr>
          <w:p w14:paraId="2169AA38" w14:textId="77777777" w:rsidR="008B2142" w:rsidRDefault="00000000">
            <w:pPr>
              <w:pStyle w:val="af1"/>
              <w:ind w:firstLineChars="0" w:firstLine="0"/>
              <w:jc w:val="left"/>
              <w:rPr>
                <w:rFonts w:ascii="华文中宋" w:eastAsia="华文中宋" w:hAnsi="华文中宋" w:cs="华文中宋" w:hint="eastAsia"/>
                <w:color w:val="000000"/>
                <w:sz w:val="22"/>
                <w:szCs w:val="21"/>
              </w:rPr>
            </w:pPr>
            <w:r>
              <w:rPr>
                <w:rFonts w:ascii="华文中宋" w:eastAsia="华文中宋" w:hAnsi="华文中宋" w:cs="华文中宋" w:hint="eastAsia"/>
                <w:color w:val="000000"/>
                <w:sz w:val="22"/>
                <w:szCs w:val="21"/>
              </w:rPr>
              <w:t>首页</w:t>
            </w:r>
          </w:p>
        </w:tc>
        <w:tc>
          <w:tcPr>
            <w:tcW w:w="1708" w:type="dxa"/>
            <w:tcBorders>
              <w:top w:val="single" w:sz="4" w:space="0" w:color="64C5BF"/>
              <w:left w:val="single" w:sz="4" w:space="0" w:color="DAF1F0"/>
              <w:bottom w:val="single" w:sz="4" w:space="0" w:color="DAF1F0"/>
              <w:right w:val="single" w:sz="4" w:space="0" w:color="DAF1F0"/>
            </w:tcBorders>
            <w:shd w:val="clear" w:color="auto" w:fill="F5FCFB"/>
          </w:tcPr>
          <w:p w14:paraId="6DB3EAFA" w14:textId="77777777" w:rsidR="008B2142" w:rsidRDefault="00000000">
            <w:pPr>
              <w:pStyle w:val="af1"/>
              <w:ind w:firstLineChars="0" w:firstLine="0"/>
              <w:jc w:val="center"/>
              <w:rPr>
                <w:rFonts w:ascii="华文中宋" w:eastAsia="华文中宋" w:hAnsi="华文中宋" w:cs="华文中宋" w:hint="eastAsia"/>
                <w:color w:val="000000"/>
                <w:sz w:val="22"/>
                <w:szCs w:val="21"/>
              </w:rPr>
            </w:pPr>
            <w:r>
              <w:rPr>
                <w:rFonts w:ascii="华文中宋" w:eastAsia="华文中宋" w:hAnsi="华文中宋" w:cs="华文中宋" w:hint="eastAsia"/>
                <w:color w:val="000000"/>
                <w:sz w:val="22"/>
                <w:szCs w:val="21"/>
              </w:rPr>
              <w:t>√</w:t>
            </w:r>
          </w:p>
        </w:tc>
        <w:tc>
          <w:tcPr>
            <w:tcW w:w="1580" w:type="dxa"/>
            <w:tcBorders>
              <w:top w:val="single" w:sz="4" w:space="0" w:color="64C5BF"/>
              <w:left w:val="single" w:sz="4" w:space="0" w:color="DAF1F0"/>
              <w:bottom w:val="single" w:sz="4" w:space="0" w:color="DAF1F0"/>
              <w:right w:val="single" w:sz="4" w:space="0" w:color="FFFFFF"/>
            </w:tcBorders>
            <w:shd w:val="clear" w:color="auto" w:fill="F5FCFB"/>
          </w:tcPr>
          <w:p w14:paraId="2A4A6159" w14:textId="77777777" w:rsidR="008B2142" w:rsidRDefault="00000000">
            <w:pPr>
              <w:pStyle w:val="af1"/>
              <w:ind w:firstLineChars="0" w:firstLine="0"/>
              <w:jc w:val="center"/>
              <w:rPr>
                <w:rFonts w:ascii="华文中宋" w:eastAsia="华文中宋" w:hAnsi="华文中宋" w:cs="华文中宋" w:hint="eastAsia"/>
                <w:color w:val="000000"/>
                <w:sz w:val="22"/>
                <w:szCs w:val="21"/>
              </w:rPr>
            </w:pPr>
            <w:r>
              <w:rPr>
                <w:rFonts w:ascii="华文中宋" w:eastAsia="华文中宋" w:hAnsi="华文中宋" w:cs="华文中宋" w:hint="eastAsia"/>
                <w:color w:val="000000"/>
                <w:sz w:val="22"/>
                <w:szCs w:val="21"/>
              </w:rPr>
              <w:t>√</w:t>
            </w:r>
          </w:p>
        </w:tc>
      </w:tr>
      <w:tr w:rsidR="008B2142" w14:paraId="291B20CB" w14:textId="77777777">
        <w:trPr>
          <w:jc w:val="center"/>
        </w:trPr>
        <w:tc>
          <w:tcPr>
            <w:tcW w:w="2605" w:type="dxa"/>
            <w:tcBorders>
              <w:top w:val="single" w:sz="4" w:space="0" w:color="DAF1F0"/>
              <w:left w:val="single" w:sz="4" w:space="0" w:color="FFFFFF"/>
              <w:bottom w:val="single" w:sz="4" w:space="0" w:color="DAF1F0"/>
              <w:right w:val="single" w:sz="4" w:space="0" w:color="DAF1F0"/>
            </w:tcBorders>
            <w:shd w:val="clear" w:color="auto" w:fill="FFFFFF"/>
          </w:tcPr>
          <w:p w14:paraId="50392B01" w14:textId="77777777" w:rsidR="008B2142" w:rsidRDefault="00000000">
            <w:pPr>
              <w:pStyle w:val="af1"/>
              <w:ind w:firstLineChars="0" w:firstLine="0"/>
              <w:jc w:val="left"/>
              <w:rPr>
                <w:rFonts w:ascii="华文中宋" w:eastAsia="华文中宋" w:hAnsi="华文中宋" w:cs="华文中宋" w:hint="eastAsia"/>
                <w:color w:val="000000"/>
                <w:sz w:val="22"/>
                <w:szCs w:val="21"/>
              </w:rPr>
            </w:pPr>
            <w:r>
              <w:rPr>
                <w:rFonts w:ascii="华文中宋" w:eastAsia="华文中宋" w:hAnsi="华文中宋" w:cs="华文中宋" w:hint="eastAsia"/>
                <w:color w:val="000000"/>
                <w:sz w:val="22"/>
                <w:szCs w:val="21"/>
              </w:rPr>
              <w:t>知识体系</w:t>
            </w:r>
          </w:p>
        </w:tc>
        <w:tc>
          <w:tcPr>
            <w:tcW w:w="1708" w:type="dxa"/>
            <w:tcBorders>
              <w:top w:val="single" w:sz="4" w:space="0" w:color="DAF1F0"/>
              <w:left w:val="single" w:sz="4" w:space="0" w:color="DAF1F0"/>
              <w:bottom w:val="single" w:sz="4" w:space="0" w:color="DAF1F0"/>
              <w:right w:val="single" w:sz="4" w:space="0" w:color="DAF1F0"/>
            </w:tcBorders>
            <w:shd w:val="clear" w:color="auto" w:fill="FFFFFF"/>
          </w:tcPr>
          <w:p w14:paraId="3C33B289" w14:textId="77777777" w:rsidR="008B2142" w:rsidRDefault="00000000">
            <w:pPr>
              <w:pStyle w:val="af1"/>
              <w:ind w:firstLineChars="0" w:firstLine="0"/>
              <w:jc w:val="center"/>
              <w:rPr>
                <w:rFonts w:ascii="华文中宋" w:eastAsia="华文中宋" w:hAnsi="华文中宋" w:cs="华文中宋" w:hint="eastAsia"/>
                <w:color w:val="000000"/>
                <w:sz w:val="22"/>
                <w:szCs w:val="21"/>
              </w:rPr>
            </w:pPr>
            <w:r>
              <w:rPr>
                <w:rFonts w:ascii="华文中宋" w:eastAsia="华文中宋" w:hAnsi="华文中宋" w:cs="华文中宋" w:hint="eastAsia"/>
                <w:color w:val="000000"/>
                <w:sz w:val="22"/>
                <w:szCs w:val="21"/>
              </w:rPr>
              <w:t>×</w:t>
            </w:r>
          </w:p>
        </w:tc>
        <w:tc>
          <w:tcPr>
            <w:tcW w:w="1580" w:type="dxa"/>
            <w:tcBorders>
              <w:top w:val="single" w:sz="4" w:space="0" w:color="DAF1F0"/>
              <w:left w:val="single" w:sz="4" w:space="0" w:color="DAF1F0"/>
              <w:bottom w:val="single" w:sz="4" w:space="0" w:color="DAF1F0"/>
              <w:right w:val="single" w:sz="4" w:space="0" w:color="FFFFFF"/>
            </w:tcBorders>
            <w:shd w:val="clear" w:color="auto" w:fill="FFFFFF"/>
          </w:tcPr>
          <w:p w14:paraId="26551534" w14:textId="77777777" w:rsidR="008B2142" w:rsidRDefault="00000000">
            <w:pPr>
              <w:pStyle w:val="af1"/>
              <w:ind w:firstLineChars="0" w:firstLine="0"/>
              <w:jc w:val="center"/>
              <w:rPr>
                <w:rFonts w:ascii="华文中宋" w:eastAsia="华文中宋" w:hAnsi="华文中宋" w:cs="华文中宋" w:hint="eastAsia"/>
                <w:color w:val="000000"/>
                <w:sz w:val="22"/>
                <w:szCs w:val="21"/>
              </w:rPr>
            </w:pPr>
            <w:r>
              <w:rPr>
                <w:rFonts w:ascii="华文中宋" w:eastAsia="华文中宋" w:hAnsi="华文中宋" w:cs="华文中宋" w:hint="eastAsia"/>
                <w:color w:val="000000"/>
                <w:sz w:val="22"/>
                <w:szCs w:val="21"/>
              </w:rPr>
              <w:t>√</w:t>
            </w:r>
          </w:p>
        </w:tc>
      </w:tr>
      <w:tr w:rsidR="008B2142" w14:paraId="01C7B874" w14:textId="77777777">
        <w:trPr>
          <w:jc w:val="center"/>
        </w:trPr>
        <w:tc>
          <w:tcPr>
            <w:tcW w:w="2605" w:type="dxa"/>
            <w:tcBorders>
              <w:top w:val="single" w:sz="4" w:space="0" w:color="DAF1F0"/>
              <w:left w:val="single" w:sz="4" w:space="0" w:color="FFFFFF"/>
              <w:bottom w:val="single" w:sz="4" w:space="0" w:color="DAF1F0"/>
              <w:right w:val="single" w:sz="4" w:space="0" w:color="DAF1F0"/>
            </w:tcBorders>
            <w:shd w:val="clear" w:color="auto" w:fill="FFFFFF"/>
          </w:tcPr>
          <w:p w14:paraId="10C5C85E" w14:textId="77777777" w:rsidR="008B2142" w:rsidRDefault="00000000">
            <w:pPr>
              <w:pStyle w:val="af1"/>
              <w:ind w:firstLineChars="0" w:firstLine="0"/>
              <w:jc w:val="left"/>
              <w:rPr>
                <w:rFonts w:ascii="华文中宋" w:eastAsia="华文中宋" w:hAnsi="华文中宋" w:cs="华文中宋" w:hint="eastAsia"/>
                <w:color w:val="000000"/>
                <w:sz w:val="22"/>
                <w:szCs w:val="21"/>
              </w:rPr>
            </w:pPr>
            <w:r>
              <w:rPr>
                <w:rFonts w:ascii="华文中宋" w:eastAsia="华文中宋" w:hAnsi="华文中宋" w:cs="华文中宋" w:hint="eastAsia"/>
                <w:color w:val="000000"/>
                <w:sz w:val="22"/>
                <w:szCs w:val="21"/>
              </w:rPr>
              <w:t>学习资源</w:t>
            </w:r>
          </w:p>
        </w:tc>
        <w:tc>
          <w:tcPr>
            <w:tcW w:w="1708" w:type="dxa"/>
            <w:tcBorders>
              <w:top w:val="single" w:sz="4" w:space="0" w:color="DAF1F0"/>
              <w:left w:val="single" w:sz="4" w:space="0" w:color="DAF1F0"/>
              <w:bottom w:val="single" w:sz="4" w:space="0" w:color="DAF1F0"/>
              <w:right w:val="single" w:sz="4" w:space="0" w:color="DAF1F0"/>
            </w:tcBorders>
            <w:shd w:val="clear" w:color="auto" w:fill="FFFFFF"/>
          </w:tcPr>
          <w:p w14:paraId="0EA46F9B" w14:textId="77777777" w:rsidR="008B2142" w:rsidRDefault="00000000">
            <w:pPr>
              <w:pStyle w:val="af1"/>
              <w:ind w:firstLineChars="0" w:firstLine="0"/>
              <w:jc w:val="center"/>
              <w:rPr>
                <w:rFonts w:ascii="华文中宋" w:eastAsia="华文中宋" w:hAnsi="华文中宋" w:cs="华文中宋" w:hint="eastAsia"/>
                <w:color w:val="000000"/>
                <w:sz w:val="22"/>
                <w:szCs w:val="21"/>
              </w:rPr>
            </w:pPr>
            <w:r>
              <w:rPr>
                <w:rFonts w:ascii="华文中宋" w:eastAsia="华文中宋" w:hAnsi="华文中宋" w:cs="华文中宋" w:hint="eastAsia"/>
                <w:color w:val="000000"/>
                <w:sz w:val="22"/>
                <w:szCs w:val="21"/>
              </w:rPr>
              <w:t>×</w:t>
            </w:r>
          </w:p>
        </w:tc>
        <w:tc>
          <w:tcPr>
            <w:tcW w:w="1580" w:type="dxa"/>
            <w:tcBorders>
              <w:top w:val="single" w:sz="4" w:space="0" w:color="DAF1F0"/>
              <w:left w:val="single" w:sz="4" w:space="0" w:color="DAF1F0"/>
              <w:bottom w:val="single" w:sz="4" w:space="0" w:color="DAF1F0"/>
              <w:right w:val="single" w:sz="4" w:space="0" w:color="FFFFFF"/>
            </w:tcBorders>
            <w:shd w:val="clear" w:color="auto" w:fill="FFFFFF"/>
          </w:tcPr>
          <w:p w14:paraId="555A3C4A" w14:textId="77777777" w:rsidR="008B2142" w:rsidRDefault="00000000">
            <w:pPr>
              <w:pStyle w:val="af1"/>
              <w:ind w:firstLineChars="0" w:firstLine="0"/>
              <w:jc w:val="center"/>
              <w:rPr>
                <w:rFonts w:ascii="华文中宋" w:eastAsia="华文中宋" w:hAnsi="华文中宋" w:cs="华文中宋" w:hint="eastAsia"/>
                <w:color w:val="000000"/>
                <w:sz w:val="22"/>
                <w:szCs w:val="21"/>
              </w:rPr>
            </w:pPr>
            <w:r>
              <w:rPr>
                <w:rFonts w:ascii="华文中宋" w:eastAsia="华文中宋" w:hAnsi="华文中宋" w:cs="华文中宋" w:hint="eastAsia"/>
                <w:color w:val="000000"/>
                <w:sz w:val="22"/>
                <w:szCs w:val="21"/>
              </w:rPr>
              <w:t>√</w:t>
            </w:r>
          </w:p>
        </w:tc>
      </w:tr>
      <w:tr w:rsidR="008B2142" w14:paraId="469654FF" w14:textId="77777777">
        <w:trPr>
          <w:jc w:val="center"/>
        </w:trPr>
        <w:tc>
          <w:tcPr>
            <w:tcW w:w="2605" w:type="dxa"/>
            <w:tcBorders>
              <w:top w:val="single" w:sz="4" w:space="0" w:color="DAF1F0"/>
              <w:left w:val="single" w:sz="4" w:space="0" w:color="FFFFFF"/>
              <w:bottom w:val="single" w:sz="4" w:space="0" w:color="DAF1F0"/>
              <w:right w:val="single" w:sz="4" w:space="0" w:color="DAF1F0"/>
            </w:tcBorders>
            <w:shd w:val="clear" w:color="auto" w:fill="F5FCFB"/>
          </w:tcPr>
          <w:p w14:paraId="65FBFE40" w14:textId="77777777" w:rsidR="008B2142" w:rsidRDefault="00000000">
            <w:pPr>
              <w:pStyle w:val="af1"/>
              <w:ind w:firstLineChars="0" w:firstLine="0"/>
              <w:jc w:val="left"/>
              <w:rPr>
                <w:rFonts w:ascii="华文中宋" w:eastAsia="华文中宋" w:hAnsi="华文中宋" w:cs="华文中宋" w:hint="eastAsia"/>
                <w:color w:val="000000"/>
                <w:sz w:val="22"/>
                <w:szCs w:val="21"/>
              </w:rPr>
            </w:pPr>
            <w:r>
              <w:rPr>
                <w:rFonts w:ascii="华文中宋" w:eastAsia="华文中宋" w:hAnsi="华文中宋" w:cs="华文中宋" w:hint="eastAsia"/>
                <w:color w:val="000000"/>
                <w:sz w:val="22"/>
                <w:szCs w:val="21"/>
              </w:rPr>
              <w:t>课程中心</w:t>
            </w:r>
          </w:p>
        </w:tc>
        <w:tc>
          <w:tcPr>
            <w:tcW w:w="1708" w:type="dxa"/>
            <w:tcBorders>
              <w:top w:val="single" w:sz="4" w:space="0" w:color="DAF1F0"/>
              <w:left w:val="single" w:sz="4" w:space="0" w:color="DAF1F0"/>
              <w:bottom w:val="single" w:sz="4" w:space="0" w:color="DAF1F0"/>
              <w:right w:val="single" w:sz="4" w:space="0" w:color="DAF1F0"/>
            </w:tcBorders>
            <w:shd w:val="clear" w:color="auto" w:fill="F5FCFB"/>
          </w:tcPr>
          <w:p w14:paraId="0F55BB5E" w14:textId="77777777" w:rsidR="008B2142" w:rsidRDefault="00000000">
            <w:pPr>
              <w:pStyle w:val="af1"/>
              <w:ind w:firstLineChars="0" w:firstLine="0"/>
              <w:jc w:val="center"/>
              <w:rPr>
                <w:rFonts w:ascii="华文中宋" w:eastAsia="华文中宋" w:hAnsi="华文中宋" w:cs="华文中宋" w:hint="eastAsia"/>
                <w:color w:val="000000"/>
                <w:sz w:val="22"/>
                <w:szCs w:val="21"/>
              </w:rPr>
            </w:pPr>
            <w:r>
              <w:rPr>
                <w:rFonts w:ascii="华文中宋" w:eastAsia="华文中宋" w:hAnsi="华文中宋" w:cs="华文中宋" w:hint="eastAsia"/>
                <w:color w:val="000000"/>
                <w:sz w:val="22"/>
                <w:szCs w:val="21"/>
              </w:rPr>
              <w:t>×</w:t>
            </w:r>
          </w:p>
        </w:tc>
        <w:tc>
          <w:tcPr>
            <w:tcW w:w="1580" w:type="dxa"/>
            <w:tcBorders>
              <w:top w:val="single" w:sz="4" w:space="0" w:color="DAF1F0"/>
              <w:left w:val="single" w:sz="4" w:space="0" w:color="DAF1F0"/>
              <w:bottom w:val="single" w:sz="4" w:space="0" w:color="DAF1F0"/>
              <w:right w:val="single" w:sz="4" w:space="0" w:color="FFFFFF"/>
            </w:tcBorders>
            <w:shd w:val="clear" w:color="auto" w:fill="F5FCFB"/>
          </w:tcPr>
          <w:p w14:paraId="6701AEA8" w14:textId="77777777" w:rsidR="008B2142" w:rsidRDefault="00000000">
            <w:pPr>
              <w:pStyle w:val="af1"/>
              <w:ind w:firstLineChars="0" w:firstLine="0"/>
              <w:jc w:val="center"/>
              <w:rPr>
                <w:rFonts w:ascii="华文中宋" w:eastAsia="华文中宋" w:hAnsi="华文中宋" w:cs="华文中宋" w:hint="eastAsia"/>
                <w:color w:val="000000"/>
                <w:sz w:val="22"/>
                <w:szCs w:val="21"/>
              </w:rPr>
            </w:pPr>
            <w:r>
              <w:rPr>
                <w:rFonts w:ascii="华文中宋" w:eastAsia="华文中宋" w:hAnsi="华文中宋" w:cs="华文中宋" w:hint="eastAsia"/>
                <w:color w:val="000000"/>
                <w:sz w:val="22"/>
                <w:szCs w:val="21"/>
              </w:rPr>
              <w:t>√</w:t>
            </w:r>
          </w:p>
        </w:tc>
      </w:tr>
      <w:tr w:rsidR="008B2142" w14:paraId="7D289E92" w14:textId="77777777">
        <w:trPr>
          <w:jc w:val="center"/>
        </w:trPr>
        <w:tc>
          <w:tcPr>
            <w:tcW w:w="2605" w:type="dxa"/>
            <w:tcBorders>
              <w:top w:val="single" w:sz="4" w:space="0" w:color="DAF1F0"/>
              <w:left w:val="single" w:sz="4" w:space="0" w:color="FFFFFF"/>
              <w:bottom w:val="single" w:sz="4" w:space="0" w:color="DAF1F0"/>
              <w:right w:val="single" w:sz="4" w:space="0" w:color="DAF1F0"/>
            </w:tcBorders>
            <w:shd w:val="clear" w:color="auto" w:fill="F5FCFB"/>
          </w:tcPr>
          <w:p w14:paraId="10479F0B" w14:textId="77777777" w:rsidR="008B2142" w:rsidRDefault="00000000">
            <w:pPr>
              <w:pStyle w:val="af1"/>
              <w:ind w:firstLineChars="0" w:firstLine="0"/>
              <w:jc w:val="left"/>
              <w:rPr>
                <w:rFonts w:ascii="华文中宋" w:eastAsia="华文中宋" w:hAnsi="华文中宋" w:cs="华文中宋" w:hint="eastAsia"/>
                <w:color w:val="000000"/>
                <w:sz w:val="22"/>
                <w:szCs w:val="21"/>
              </w:rPr>
            </w:pPr>
            <w:r>
              <w:rPr>
                <w:rFonts w:ascii="华文中宋" w:eastAsia="华文中宋" w:hAnsi="华文中宋" w:cs="华文中宋" w:hint="eastAsia"/>
                <w:color w:val="000000"/>
                <w:sz w:val="22"/>
                <w:szCs w:val="21"/>
              </w:rPr>
              <w:t>学习专题</w:t>
            </w:r>
          </w:p>
        </w:tc>
        <w:tc>
          <w:tcPr>
            <w:tcW w:w="1708" w:type="dxa"/>
            <w:tcBorders>
              <w:top w:val="single" w:sz="4" w:space="0" w:color="DAF1F0"/>
              <w:left w:val="single" w:sz="4" w:space="0" w:color="DAF1F0"/>
              <w:bottom w:val="single" w:sz="4" w:space="0" w:color="DAF1F0"/>
              <w:right w:val="single" w:sz="4" w:space="0" w:color="DAF1F0"/>
            </w:tcBorders>
            <w:shd w:val="clear" w:color="auto" w:fill="F5FCFB"/>
          </w:tcPr>
          <w:p w14:paraId="26AD2BC2" w14:textId="77777777" w:rsidR="008B2142" w:rsidRDefault="00000000">
            <w:pPr>
              <w:pStyle w:val="af1"/>
              <w:ind w:firstLineChars="0" w:firstLine="0"/>
              <w:jc w:val="center"/>
              <w:rPr>
                <w:rFonts w:ascii="华文中宋" w:eastAsia="华文中宋" w:hAnsi="华文中宋" w:cs="华文中宋" w:hint="eastAsia"/>
                <w:color w:val="000000"/>
                <w:sz w:val="22"/>
                <w:szCs w:val="21"/>
              </w:rPr>
            </w:pPr>
            <w:r>
              <w:rPr>
                <w:rFonts w:ascii="华文中宋" w:eastAsia="华文中宋" w:hAnsi="华文中宋" w:cs="华文中宋" w:hint="eastAsia"/>
                <w:color w:val="000000"/>
                <w:sz w:val="22"/>
                <w:szCs w:val="21"/>
              </w:rPr>
              <w:t>×</w:t>
            </w:r>
          </w:p>
        </w:tc>
        <w:tc>
          <w:tcPr>
            <w:tcW w:w="1580" w:type="dxa"/>
            <w:tcBorders>
              <w:top w:val="single" w:sz="4" w:space="0" w:color="DAF1F0"/>
              <w:left w:val="single" w:sz="4" w:space="0" w:color="DAF1F0"/>
              <w:bottom w:val="single" w:sz="4" w:space="0" w:color="DAF1F0"/>
              <w:right w:val="single" w:sz="4" w:space="0" w:color="FFFFFF"/>
            </w:tcBorders>
            <w:shd w:val="clear" w:color="auto" w:fill="F5FCFB"/>
          </w:tcPr>
          <w:p w14:paraId="5C74853F" w14:textId="77777777" w:rsidR="008B2142" w:rsidRDefault="00000000">
            <w:pPr>
              <w:pStyle w:val="af1"/>
              <w:ind w:firstLineChars="0" w:firstLine="0"/>
              <w:jc w:val="center"/>
              <w:rPr>
                <w:rFonts w:ascii="华文中宋" w:eastAsia="华文中宋" w:hAnsi="华文中宋" w:cs="华文中宋" w:hint="eastAsia"/>
                <w:color w:val="000000"/>
                <w:sz w:val="22"/>
                <w:szCs w:val="21"/>
              </w:rPr>
            </w:pPr>
            <w:r>
              <w:rPr>
                <w:rFonts w:ascii="华文中宋" w:eastAsia="华文中宋" w:hAnsi="华文中宋" w:cs="华文中宋" w:hint="eastAsia"/>
                <w:color w:val="000000"/>
                <w:sz w:val="22"/>
                <w:szCs w:val="21"/>
              </w:rPr>
              <w:t>√</w:t>
            </w:r>
          </w:p>
        </w:tc>
      </w:tr>
      <w:tr w:rsidR="008B2142" w14:paraId="65433F92" w14:textId="77777777">
        <w:trPr>
          <w:jc w:val="center"/>
        </w:trPr>
        <w:tc>
          <w:tcPr>
            <w:tcW w:w="2605" w:type="dxa"/>
            <w:tcBorders>
              <w:top w:val="single" w:sz="4" w:space="0" w:color="DAF1F0"/>
              <w:left w:val="single" w:sz="4" w:space="0" w:color="FFFFFF"/>
              <w:bottom w:val="single" w:sz="4" w:space="0" w:color="DAF1F0"/>
              <w:right w:val="single" w:sz="4" w:space="0" w:color="DAF1F0"/>
            </w:tcBorders>
            <w:shd w:val="clear" w:color="auto" w:fill="F5FCFB"/>
          </w:tcPr>
          <w:p w14:paraId="1A583B55" w14:textId="77777777" w:rsidR="008B2142" w:rsidRDefault="00000000">
            <w:pPr>
              <w:pStyle w:val="af1"/>
              <w:ind w:firstLineChars="0" w:firstLine="0"/>
              <w:jc w:val="left"/>
              <w:rPr>
                <w:rFonts w:ascii="华文中宋" w:eastAsia="华文中宋" w:hAnsi="华文中宋" w:cs="华文中宋" w:hint="eastAsia"/>
                <w:color w:val="000000"/>
                <w:sz w:val="22"/>
                <w:szCs w:val="21"/>
              </w:rPr>
            </w:pPr>
            <w:r>
              <w:rPr>
                <w:rFonts w:ascii="华文中宋" w:eastAsia="华文中宋" w:hAnsi="华文中宋" w:cs="华文中宋" w:hint="eastAsia"/>
                <w:color w:val="000000"/>
                <w:sz w:val="22"/>
                <w:szCs w:val="21"/>
              </w:rPr>
              <w:t>特色资源库</w:t>
            </w:r>
          </w:p>
        </w:tc>
        <w:tc>
          <w:tcPr>
            <w:tcW w:w="1708" w:type="dxa"/>
            <w:tcBorders>
              <w:top w:val="single" w:sz="4" w:space="0" w:color="DAF1F0"/>
              <w:left w:val="single" w:sz="4" w:space="0" w:color="DAF1F0"/>
              <w:bottom w:val="single" w:sz="4" w:space="0" w:color="DAF1F0"/>
              <w:right w:val="single" w:sz="4" w:space="0" w:color="DAF1F0"/>
            </w:tcBorders>
            <w:shd w:val="clear" w:color="auto" w:fill="F5FCFB"/>
          </w:tcPr>
          <w:p w14:paraId="45E8DBC2" w14:textId="77777777" w:rsidR="008B2142" w:rsidRDefault="00000000">
            <w:pPr>
              <w:pStyle w:val="af1"/>
              <w:ind w:firstLineChars="0" w:firstLine="0"/>
              <w:jc w:val="center"/>
              <w:rPr>
                <w:rFonts w:ascii="华文中宋" w:eastAsia="华文中宋" w:hAnsi="华文中宋" w:cs="华文中宋" w:hint="eastAsia"/>
                <w:color w:val="000000"/>
                <w:sz w:val="22"/>
                <w:szCs w:val="21"/>
              </w:rPr>
            </w:pPr>
            <w:r>
              <w:rPr>
                <w:rFonts w:ascii="华文中宋" w:eastAsia="华文中宋" w:hAnsi="华文中宋" w:cs="华文中宋" w:hint="eastAsia"/>
                <w:color w:val="000000"/>
                <w:sz w:val="22"/>
                <w:szCs w:val="21"/>
              </w:rPr>
              <w:t>×</w:t>
            </w:r>
          </w:p>
        </w:tc>
        <w:tc>
          <w:tcPr>
            <w:tcW w:w="1580" w:type="dxa"/>
            <w:tcBorders>
              <w:top w:val="single" w:sz="4" w:space="0" w:color="DAF1F0"/>
              <w:left w:val="single" w:sz="4" w:space="0" w:color="DAF1F0"/>
              <w:bottom w:val="single" w:sz="4" w:space="0" w:color="DAF1F0"/>
              <w:right w:val="single" w:sz="4" w:space="0" w:color="FFFFFF"/>
            </w:tcBorders>
            <w:shd w:val="clear" w:color="auto" w:fill="F5FCFB"/>
          </w:tcPr>
          <w:p w14:paraId="11437DF1" w14:textId="77777777" w:rsidR="008B2142" w:rsidRDefault="00000000">
            <w:pPr>
              <w:pStyle w:val="af1"/>
              <w:ind w:firstLineChars="0" w:firstLine="0"/>
              <w:jc w:val="center"/>
              <w:rPr>
                <w:rFonts w:ascii="华文中宋" w:eastAsia="华文中宋" w:hAnsi="华文中宋" w:cs="华文中宋" w:hint="eastAsia"/>
                <w:color w:val="000000"/>
                <w:sz w:val="22"/>
                <w:szCs w:val="21"/>
              </w:rPr>
            </w:pPr>
            <w:r>
              <w:rPr>
                <w:rFonts w:ascii="华文中宋" w:eastAsia="华文中宋" w:hAnsi="华文中宋" w:cs="华文中宋" w:hint="eastAsia"/>
                <w:color w:val="000000"/>
                <w:sz w:val="22"/>
                <w:szCs w:val="21"/>
              </w:rPr>
              <w:t>√</w:t>
            </w:r>
          </w:p>
        </w:tc>
      </w:tr>
      <w:tr w:rsidR="008B2142" w14:paraId="2F6DC0B8" w14:textId="77777777">
        <w:trPr>
          <w:jc w:val="center"/>
        </w:trPr>
        <w:tc>
          <w:tcPr>
            <w:tcW w:w="2605" w:type="dxa"/>
            <w:tcBorders>
              <w:top w:val="single" w:sz="4" w:space="0" w:color="DAF1F0"/>
              <w:left w:val="single" w:sz="4" w:space="0" w:color="FFFFFF"/>
              <w:bottom w:val="single" w:sz="4" w:space="0" w:color="DAF1F0"/>
              <w:right w:val="single" w:sz="4" w:space="0" w:color="DAF1F0"/>
            </w:tcBorders>
            <w:shd w:val="clear" w:color="auto" w:fill="FFFFFF"/>
          </w:tcPr>
          <w:p w14:paraId="5FEAA6A5" w14:textId="77777777" w:rsidR="008B2142" w:rsidRDefault="00000000">
            <w:pPr>
              <w:pStyle w:val="af1"/>
              <w:ind w:firstLineChars="0" w:firstLine="0"/>
              <w:jc w:val="left"/>
              <w:rPr>
                <w:rFonts w:ascii="华文中宋" w:eastAsia="华文中宋" w:hAnsi="华文中宋" w:cs="华文中宋" w:hint="eastAsia"/>
                <w:color w:val="000000"/>
                <w:sz w:val="22"/>
                <w:szCs w:val="21"/>
              </w:rPr>
            </w:pPr>
            <w:r>
              <w:rPr>
                <w:rFonts w:ascii="华文中宋" w:eastAsia="华文中宋" w:hAnsi="华文中宋" w:cs="华文中宋" w:hint="eastAsia"/>
                <w:color w:val="000000"/>
                <w:sz w:val="22"/>
                <w:szCs w:val="21"/>
              </w:rPr>
              <w:t>检索</w:t>
            </w:r>
          </w:p>
        </w:tc>
        <w:tc>
          <w:tcPr>
            <w:tcW w:w="1708" w:type="dxa"/>
            <w:tcBorders>
              <w:top w:val="single" w:sz="4" w:space="0" w:color="DAF1F0"/>
              <w:left w:val="single" w:sz="4" w:space="0" w:color="DAF1F0"/>
              <w:bottom w:val="single" w:sz="4" w:space="0" w:color="DAF1F0"/>
              <w:right w:val="single" w:sz="4" w:space="0" w:color="DAF1F0"/>
            </w:tcBorders>
            <w:shd w:val="clear" w:color="auto" w:fill="FFFFFF"/>
            <w:vAlign w:val="center"/>
          </w:tcPr>
          <w:p w14:paraId="4807E347" w14:textId="77777777" w:rsidR="008B2142" w:rsidRDefault="00000000">
            <w:pPr>
              <w:pStyle w:val="af1"/>
              <w:ind w:firstLineChars="0" w:firstLine="0"/>
              <w:jc w:val="center"/>
              <w:rPr>
                <w:rFonts w:ascii="华文中宋" w:eastAsia="华文中宋" w:hAnsi="华文中宋" w:cs="华文中宋" w:hint="eastAsia"/>
                <w:color w:val="000000"/>
                <w:sz w:val="22"/>
                <w:szCs w:val="21"/>
              </w:rPr>
            </w:pPr>
            <w:r>
              <w:rPr>
                <w:rFonts w:ascii="华文中宋" w:eastAsia="华文中宋" w:hAnsi="华文中宋" w:cs="华文中宋" w:hint="eastAsia"/>
                <w:color w:val="000000"/>
                <w:sz w:val="22"/>
                <w:szCs w:val="21"/>
              </w:rPr>
              <w:t>√</w:t>
            </w:r>
          </w:p>
        </w:tc>
        <w:tc>
          <w:tcPr>
            <w:tcW w:w="1580" w:type="dxa"/>
            <w:tcBorders>
              <w:top w:val="single" w:sz="4" w:space="0" w:color="DAF1F0"/>
              <w:left w:val="single" w:sz="4" w:space="0" w:color="DAF1F0"/>
              <w:bottom w:val="single" w:sz="4" w:space="0" w:color="DAF1F0"/>
              <w:right w:val="single" w:sz="4" w:space="0" w:color="FFFFFF"/>
            </w:tcBorders>
            <w:shd w:val="clear" w:color="auto" w:fill="FFFFFF"/>
          </w:tcPr>
          <w:p w14:paraId="71A704BD" w14:textId="77777777" w:rsidR="008B2142" w:rsidRDefault="00000000">
            <w:pPr>
              <w:pStyle w:val="af1"/>
              <w:ind w:firstLineChars="0" w:firstLine="0"/>
              <w:jc w:val="center"/>
              <w:rPr>
                <w:rFonts w:ascii="华文中宋" w:eastAsia="华文中宋" w:hAnsi="华文中宋" w:cs="华文中宋" w:hint="eastAsia"/>
                <w:color w:val="000000"/>
                <w:sz w:val="22"/>
                <w:szCs w:val="21"/>
              </w:rPr>
            </w:pPr>
            <w:r>
              <w:rPr>
                <w:rFonts w:ascii="华文中宋" w:eastAsia="华文中宋" w:hAnsi="华文中宋" w:cs="华文中宋" w:hint="eastAsia"/>
                <w:color w:val="000000"/>
                <w:sz w:val="22"/>
                <w:szCs w:val="21"/>
              </w:rPr>
              <w:t>√</w:t>
            </w:r>
          </w:p>
        </w:tc>
      </w:tr>
      <w:tr w:rsidR="008B2142" w14:paraId="69DDE824" w14:textId="77777777">
        <w:trPr>
          <w:jc w:val="center"/>
        </w:trPr>
        <w:tc>
          <w:tcPr>
            <w:tcW w:w="2605" w:type="dxa"/>
            <w:tcBorders>
              <w:top w:val="single" w:sz="4" w:space="0" w:color="DAF1F0"/>
              <w:left w:val="single" w:sz="4" w:space="0" w:color="FFFFFF"/>
              <w:bottom w:val="single" w:sz="4" w:space="0" w:color="DAF1F0"/>
              <w:right w:val="single" w:sz="4" w:space="0" w:color="DAF1F0"/>
            </w:tcBorders>
            <w:shd w:val="clear" w:color="auto" w:fill="FFFFFF"/>
          </w:tcPr>
          <w:p w14:paraId="208728A4" w14:textId="77777777" w:rsidR="008B2142" w:rsidRDefault="00000000">
            <w:pPr>
              <w:pStyle w:val="af1"/>
              <w:ind w:firstLineChars="0" w:firstLine="0"/>
              <w:jc w:val="left"/>
              <w:rPr>
                <w:rFonts w:ascii="华文中宋" w:eastAsia="华文中宋" w:hAnsi="华文中宋" w:cs="华文中宋" w:hint="eastAsia"/>
                <w:color w:val="000000"/>
                <w:sz w:val="22"/>
                <w:szCs w:val="21"/>
              </w:rPr>
            </w:pPr>
            <w:r>
              <w:rPr>
                <w:rFonts w:ascii="华文中宋" w:eastAsia="华文中宋" w:hAnsi="华文中宋" w:cs="华文中宋" w:hint="eastAsia"/>
                <w:color w:val="000000"/>
                <w:sz w:val="22"/>
                <w:szCs w:val="21"/>
              </w:rPr>
              <w:t>测评</w:t>
            </w:r>
          </w:p>
        </w:tc>
        <w:tc>
          <w:tcPr>
            <w:tcW w:w="1708" w:type="dxa"/>
            <w:tcBorders>
              <w:top w:val="single" w:sz="4" w:space="0" w:color="DAF1F0"/>
              <w:left w:val="single" w:sz="4" w:space="0" w:color="DAF1F0"/>
              <w:bottom w:val="single" w:sz="4" w:space="0" w:color="DAF1F0"/>
              <w:right w:val="single" w:sz="4" w:space="0" w:color="DAF1F0"/>
            </w:tcBorders>
            <w:shd w:val="clear" w:color="auto" w:fill="FFFFFF"/>
            <w:vAlign w:val="center"/>
          </w:tcPr>
          <w:p w14:paraId="7C2ECE3A" w14:textId="77777777" w:rsidR="008B2142" w:rsidRDefault="00000000">
            <w:pPr>
              <w:pStyle w:val="af1"/>
              <w:ind w:firstLineChars="0" w:firstLine="0"/>
              <w:jc w:val="center"/>
              <w:rPr>
                <w:rFonts w:ascii="华文中宋" w:eastAsia="华文中宋" w:hAnsi="华文中宋" w:cs="华文中宋" w:hint="eastAsia"/>
                <w:color w:val="000000"/>
                <w:sz w:val="22"/>
                <w:szCs w:val="21"/>
              </w:rPr>
            </w:pPr>
            <w:r>
              <w:rPr>
                <w:rFonts w:ascii="华文中宋" w:eastAsia="华文中宋" w:hAnsi="华文中宋" w:cs="华文中宋" w:hint="eastAsia"/>
                <w:color w:val="000000"/>
                <w:sz w:val="22"/>
                <w:szCs w:val="21"/>
              </w:rPr>
              <w:t>×</w:t>
            </w:r>
          </w:p>
        </w:tc>
        <w:tc>
          <w:tcPr>
            <w:tcW w:w="1580" w:type="dxa"/>
            <w:tcBorders>
              <w:top w:val="single" w:sz="4" w:space="0" w:color="DAF1F0"/>
              <w:left w:val="single" w:sz="4" w:space="0" w:color="DAF1F0"/>
              <w:bottom w:val="single" w:sz="4" w:space="0" w:color="DAF1F0"/>
              <w:right w:val="single" w:sz="4" w:space="0" w:color="FFFFFF"/>
            </w:tcBorders>
            <w:shd w:val="clear" w:color="auto" w:fill="FFFFFF"/>
          </w:tcPr>
          <w:p w14:paraId="2AAA7F2F" w14:textId="77777777" w:rsidR="008B2142" w:rsidRDefault="00000000">
            <w:pPr>
              <w:pStyle w:val="af1"/>
              <w:ind w:firstLineChars="0" w:firstLine="0"/>
              <w:jc w:val="center"/>
              <w:rPr>
                <w:rFonts w:ascii="华文中宋" w:eastAsia="华文中宋" w:hAnsi="华文中宋" w:cs="华文中宋" w:hint="eastAsia"/>
                <w:color w:val="000000"/>
                <w:sz w:val="22"/>
                <w:szCs w:val="21"/>
              </w:rPr>
            </w:pPr>
            <w:r>
              <w:rPr>
                <w:rFonts w:ascii="华文中宋" w:eastAsia="华文中宋" w:hAnsi="华文中宋" w:cs="华文中宋" w:hint="eastAsia"/>
                <w:color w:val="000000"/>
                <w:sz w:val="22"/>
                <w:szCs w:val="21"/>
              </w:rPr>
              <w:t>√</w:t>
            </w:r>
          </w:p>
        </w:tc>
      </w:tr>
      <w:tr w:rsidR="008B2142" w14:paraId="4BA341BF" w14:textId="77777777">
        <w:trPr>
          <w:jc w:val="center"/>
        </w:trPr>
        <w:tc>
          <w:tcPr>
            <w:tcW w:w="2605" w:type="dxa"/>
            <w:tcBorders>
              <w:top w:val="single" w:sz="4" w:space="0" w:color="DAF1F0"/>
              <w:left w:val="single" w:sz="4" w:space="0" w:color="FFFFFF"/>
              <w:bottom w:val="single" w:sz="4" w:space="0" w:color="DAF1F0"/>
              <w:right w:val="single" w:sz="4" w:space="0" w:color="DAF1F0"/>
            </w:tcBorders>
            <w:shd w:val="clear" w:color="auto" w:fill="F5FCFB"/>
          </w:tcPr>
          <w:p w14:paraId="011FA485" w14:textId="77777777" w:rsidR="008B2142" w:rsidRDefault="00000000">
            <w:pPr>
              <w:pStyle w:val="af1"/>
              <w:ind w:firstLineChars="0" w:firstLine="0"/>
              <w:jc w:val="left"/>
              <w:rPr>
                <w:rFonts w:ascii="华文中宋" w:eastAsia="华文中宋" w:hAnsi="华文中宋" w:cs="华文中宋" w:hint="eastAsia"/>
                <w:color w:val="000000"/>
                <w:sz w:val="22"/>
                <w:szCs w:val="21"/>
              </w:rPr>
            </w:pPr>
            <w:r>
              <w:rPr>
                <w:rFonts w:ascii="华文中宋" w:eastAsia="华文中宋" w:hAnsi="华文中宋" w:cs="华文中宋" w:hint="eastAsia"/>
                <w:color w:val="000000"/>
                <w:sz w:val="22"/>
                <w:szCs w:val="21"/>
              </w:rPr>
              <w:t>必学</w:t>
            </w:r>
          </w:p>
        </w:tc>
        <w:tc>
          <w:tcPr>
            <w:tcW w:w="1708" w:type="dxa"/>
            <w:tcBorders>
              <w:top w:val="single" w:sz="4" w:space="0" w:color="DAF1F0"/>
              <w:left w:val="single" w:sz="4" w:space="0" w:color="DAF1F0"/>
              <w:bottom w:val="single" w:sz="4" w:space="0" w:color="DAF1F0"/>
              <w:right w:val="single" w:sz="4" w:space="0" w:color="DAF1F0"/>
            </w:tcBorders>
            <w:shd w:val="clear" w:color="auto" w:fill="F5FCFB"/>
          </w:tcPr>
          <w:p w14:paraId="35F723F6" w14:textId="77777777" w:rsidR="008B2142" w:rsidRDefault="00000000">
            <w:pPr>
              <w:pStyle w:val="af1"/>
              <w:ind w:firstLineChars="0" w:firstLine="0"/>
              <w:jc w:val="center"/>
              <w:rPr>
                <w:rFonts w:ascii="华文中宋" w:eastAsia="华文中宋" w:hAnsi="华文中宋" w:cs="华文中宋" w:hint="eastAsia"/>
                <w:color w:val="000000"/>
                <w:sz w:val="22"/>
                <w:szCs w:val="21"/>
              </w:rPr>
            </w:pPr>
            <w:r>
              <w:rPr>
                <w:rFonts w:ascii="华文中宋" w:eastAsia="华文中宋" w:hAnsi="华文中宋" w:cs="华文中宋" w:hint="eastAsia"/>
                <w:color w:val="000000"/>
                <w:sz w:val="22"/>
                <w:szCs w:val="21"/>
              </w:rPr>
              <w:t>×</w:t>
            </w:r>
          </w:p>
        </w:tc>
        <w:tc>
          <w:tcPr>
            <w:tcW w:w="1580" w:type="dxa"/>
            <w:tcBorders>
              <w:top w:val="single" w:sz="4" w:space="0" w:color="DAF1F0"/>
              <w:left w:val="single" w:sz="4" w:space="0" w:color="DAF1F0"/>
              <w:bottom w:val="single" w:sz="4" w:space="0" w:color="DAF1F0"/>
              <w:right w:val="single" w:sz="4" w:space="0" w:color="FFFFFF"/>
            </w:tcBorders>
            <w:shd w:val="clear" w:color="auto" w:fill="F5FCFB"/>
          </w:tcPr>
          <w:p w14:paraId="652B5D32" w14:textId="77777777" w:rsidR="008B2142" w:rsidRDefault="00000000">
            <w:pPr>
              <w:pStyle w:val="af1"/>
              <w:ind w:firstLineChars="0" w:firstLine="0"/>
              <w:jc w:val="center"/>
              <w:rPr>
                <w:rFonts w:ascii="华文中宋" w:eastAsia="华文中宋" w:hAnsi="华文中宋" w:cs="华文中宋" w:hint="eastAsia"/>
                <w:color w:val="000000"/>
                <w:sz w:val="22"/>
                <w:szCs w:val="21"/>
              </w:rPr>
            </w:pPr>
            <w:r>
              <w:rPr>
                <w:rFonts w:ascii="华文中宋" w:eastAsia="华文中宋" w:hAnsi="华文中宋" w:cs="华文中宋" w:hint="eastAsia"/>
                <w:color w:val="000000"/>
                <w:sz w:val="22"/>
                <w:szCs w:val="21"/>
              </w:rPr>
              <w:t>√</w:t>
            </w:r>
          </w:p>
        </w:tc>
      </w:tr>
      <w:tr w:rsidR="008B2142" w14:paraId="0BF94BC5" w14:textId="77777777">
        <w:trPr>
          <w:jc w:val="center"/>
        </w:trPr>
        <w:tc>
          <w:tcPr>
            <w:tcW w:w="2605" w:type="dxa"/>
            <w:tcBorders>
              <w:top w:val="single" w:sz="4" w:space="0" w:color="DAF1F0"/>
              <w:left w:val="single" w:sz="4" w:space="0" w:color="FFFFFF"/>
              <w:bottom w:val="single" w:sz="4" w:space="0" w:color="DAF1F0"/>
              <w:right w:val="single" w:sz="4" w:space="0" w:color="DAF1F0"/>
            </w:tcBorders>
            <w:shd w:val="clear" w:color="auto" w:fill="F5FCFB"/>
          </w:tcPr>
          <w:p w14:paraId="511E1C85" w14:textId="77777777" w:rsidR="008B2142" w:rsidRDefault="00000000">
            <w:pPr>
              <w:pStyle w:val="af1"/>
              <w:ind w:firstLineChars="0" w:firstLine="0"/>
              <w:jc w:val="left"/>
              <w:rPr>
                <w:rFonts w:ascii="华文中宋" w:eastAsia="华文中宋" w:hAnsi="华文中宋" w:cs="华文中宋" w:hint="eastAsia"/>
                <w:color w:val="000000"/>
                <w:sz w:val="22"/>
                <w:szCs w:val="21"/>
              </w:rPr>
            </w:pPr>
            <w:r>
              <w:rPr>
                <w:rFonts w:ascii="华文中宋" w:eastAsia="华文中宋" w:hAnsi="华文中宋" w:cs="华文中宋" w:hint="eastAsia"/>
                <w:color w:val="000000"/>
                <w:sz w:val="22"/>
                <w:szCs w:val="21"/>
              </w:rPr>
              <w:t>好书推荐</w:t>
            </w:r>
          </w:p>
        </w:tc>
        <w:tc>
          <w:tcPr>
            <w:tcW w:w="1708" w:type="dxa"/>
            <w:tcBorders>
              <w:top w:val="single" w:sz="4" w:space="0" w:color="DAF1F0"/>
              <w:left w:val="single" w:sz="4" w:space="0" w:color="DAF1F0"/>
              <w:bottom w:val="single" w:sz="4" w:space="0" w:color="DAF1F0"/>
              <w:right w:val="single" w:sz="4" w:space="0" w:color="DAF1F0"/>
            </w:tcBorders>
            <w:shd w:val="clear" w:color="auto" w:fill="F5FCFB"/>
          </w:tcPr>
          <w:p w14:paraId="0B38F5E2" w14:textId="77777777" w:rsidR="008B2142" w:rsidRDefault="00000000">
            <w:pPr>
              <w:pStyle w:val="af1"/>
              <w:ind w:firstLineChars="0" w:firstLine="0"/>
              <w:jc w:val="center"/>
              <w:rPr>
                <w:rFonts w:ascii="华文中宋" w:eastAsia="华文中宋" w:hAnsi="华文中宋" w:cs="华文中宋" w:hint="eastAsia"/>
                <w:color w:val="000000"/>
                <w:sz w:val="22"/>
                <w:szCs w:val="21"/>
              </w:rPr>
            </w:pPr>
            <w:r>
              <w:rPr>
                <w:rFonts w:ascii="华文中宋" w:eastAsia="华文中宋" w:hAnsi="华文中宋" w:cs="华文中宋" w:hint="eastAsia"/>
                <w:color w:val="000000"/>
                <w:sz w:val="22"/>
                <w:szCs w:val="21"/>
              </w:rPr>
              <w:t>×</w:t>
            </w:r>
          </w:p>
        </w:tc>
        <w:tc>
          <w:tcPr>
            <w:tcW w:w="1580" w:type="dxa"/>
            <w:tcBorders>
              <w:top w:val="single" w:sz="4" w:space="0" w:color="DAF1F0"/>
              <w:left w:val="single" w:sz="4" w:space="0" w:color="DAF1F0"/>
              <w:bottom w:val="single" w:sz="4" w:space="0" w:color="DAF1F0"/>
              <w:right w:val="single" w:sz="4" w:space="0" w:color="FFFFFF"/>
            </w:tcBorders>
            <w:shd w:val="clear" w:color="auto" w:fill="F5FCFB"/>
          </w:tcPr>
          <w:p w14:paraId="233D913B" w14:textId="77777777" w:rsidR="008B2142" w:rsidRDefault="00000000">
            <w:pPr>
              <w:pStyle w:val="af1"/>
              <w:ind w:firstLineChars="0" w:firstLine="0"/>
              <w:jc w:val="center"/>
              <w:rPr>
                <w:rFonts w:ascii="华文中宋" w:eastAsia="华文中宋" w:hAnsi="华文中宋" w:cs="华文中宋" w:hint="eastAsia"/>
                <w:color w:val="000000"/>
                <w:sz w:val="22"/>
                <w:szCs w:val="21"/>
              </w:rPr>
            </w:pPr>
            <w:r>
              <w:rPr>
                <w:rFonts w:ascii="华文中宋" w:eastAsia="华文中宋" w:hAnsi="华文中宋" w:cs="华文中宋" w:hint="eastAsia"/>
                <w:color w:val="000000"/>
                <w:sz w:val="22"/>
                <w:szCs w:val="21"/>
              </w:rPr>
              <w:t>√</w:t>
            </w:r>
          </w:p>
        </w:tc>
      </w:tr>
      <w:tr w:rsidR="008B2142" w14:paraId="526E6372" w14:textId="77777777">
        <w:trPr>
          <w:jc w:val="center"/>
        </w:trPr>
        <w:tc>
          <w:tcPr>
            <w:tcW w:w="2605" w:type="dxa"/>
            <w:tcBorders>
              <w:top w:val="single" w:sz="4" w:space="0" w:color="DAF1F0"/>
              <w:left w:val="single" w:sz="4" w:space="0" w:color="FFFFFF"/>
              <w:bottom w:val="single" w:sz="4" w:space="0" w:color="DAF1F0"/>
              <w:right w:val="single" w:sz="4" w:space="0" w:color="DAF1F0"/>
            </w:tcBorders>
            <w:shd w:val="clear" w:color="auto" w:fill="F5FCFB"/>
          </w:tcPr>
          <w:p w14:paraId="75DC750B" w14:textId="77777777" w:rsidR="008B2142" w:rsidRDefault="00000000">
            <w:pPr>
              <w:pStyle w:val="af1"/>
              <w:ind w:firstLineChars="0" w:firstLine="0"/>
              <w:jc w:val="left"/>
              <w:rPr>
                <w:rFonts w:ascii="华文中宋" w:eastAsia="华文中宋" w:hAnsi="华文中宋" w:cs="华文中宋" w:hint="eastAsia"/>
                <w:color w:val="000000"/>
                <w:sz w:val="22"/>
                <w:szCs w:val="21"/>
              </w:rPr>
            </w:pPr>
            <w:r>
              <w:rPr>
                <w:rFonts w:ascii="华文中宋" w:eastAsia="华文中宋" w:hAnsi="华文中宋" w:cs="华文中宋" w:hint="eastAsia"/>
                <w:color w:val="000000"/>
                <w:sz w:val="22"/>
                <w:szCs w:val="21"/>
              </w:rPr>
              <w:t>学习中心</w:t>
            </w:r>
          </w:p>
        </w:tc>
        <w:tc>
          <w:tcPr>
            <w:tcW w:w="1708" w:type="dxa"/>
            <w:tcBorders>
              <w:top w:val="single" w:sz="4" w:space="0" w:color="DAF1F0"/>
              <w:left w:val="single" w:sz="4" w:space="0" w:color="DAF1F0"/>
              <w:bottom w:val="single" w:sz="4" w:space="0" w:color="DAF1F0"/>
              <w:right w:val="single" w:sz="4" w:space="0" w:color="DAF1F0"/>
            </w:tcBorders>
            <w:shd w:val="clear" w:color="auto" w:fill="F5FCFB"/>
          </w:tcPr>
          <w:p w14:paraId="258314D8" w14:textId="77777777" w:rsidR="008B2142" w:rsidRDefault="00000000">
            <w:pPr>
              <w:pStyle w:val="af1"/>
              <w:ind w:firstLineChars="0" w:firstLine="0"/>
              <w:jc w:val="center"/>
              <w:rPr>
                <w:rFonts w:ascii="华文中宋" w:eastAsia="华文中宋" w:hAnsi="华文中宋" w:cs="华文中宋" w:hint="eastAsia"/>
                <w:color w:val="000000"/>
                <w:sz w:val="22"/>
                <w:szCs w:val="21"/>
              </w:rPr>
            </w:pPr>
            <w:r>
              <w:rPr>
                <w:rFonts w:ascii="华文中宋" w:eastAsia="华文中宋" w:hAnsi="华文中宋" w:cs="华文中宋" w:hint="eastAsia"/>
                <w:color w:val="000000"/>
                <w:sz w:val="22"/>
                <w:szCs w:val="21"/>
              </w:rPr>
              <w:t>×</w:t>
            </w:r>
          </w:p>
        </w:tc>
        <w:tc>
          <w:tcPr>
            <w:tcW w:w="1580" w:type="dxa"/>
            <w:tcBorders>
              <w:top w:val="single" w:sz="4" w:space="0" w:color="DAF1F0"/>
              <w:left w:val="single" w:sz="4" w:space="0" w:color="DAF1F0"/>
              <w:bottom w:val="single" w:sz="4" w:space="0" w:color="DAF1F0"/>
              <w:right w:val="single" w:sz="4" w:space="0" w:color="FFFFFF"/>
            </w:tcBorders>
            <w:shd w:val="clear" w:color="auto" w:fill="F5FCFB"/>
          </w:tcPr>
          <w:p w14:paraId="30C36109" w14:textId="77777777" w:rsidR="008B2142" w:rsidRDefault="00000000">
            <w:pPr>
              <w:pStyle w:val="af1"/>
              <w:ind w:firstLineChars="0" w:firstLine="0"/>
              <w:jc w:val="center"/>
              <w:rPr>
                <w:rFonts w:ascii="华文中宋" w:eastAsia="华文中宋" w:hAnsi="华文中宋" w:cs="华文中宋" w:hint="eastAsia"/>
                <w:color w:val="000000"/>
                <w:sz w:val="22"/>
                <w:szCs w:val="21"/>
              </w:rPr>
            </w:pPr>
            <w:r>
              <w:rPr>
                <w:rFonts w:ascii="华文中宋" w:eastAsia="华文中宋" w:hAnsi="华文中宋" w:cs="华文中宋" w:hint="eastAsia"/>
                <w:color w:val="000000"/>
                <w:sz w:val="22"/>
                <w:szCs w:val="21"/>
              </w:rPr>
              <w:t>√</w:t>
            </w:r>
          </w:p>
        </w:tc>
      </w:tr>
      <w:tr w:rsidR="008B2142" w14:paraId="2CEAEC46" w14:textId="77777777">
        <w:trPr>
          <w:jc w:val="center"/>
        </w:trPr>
        <w:tc>
          <w:tcPr>
            <w:tcW w:w="2605" w:type="dxa"/>
            <w:tcBorders>
              <w:top w:val="single" w:sz="4" w:space="0" w:color="DAF1F0"/>
              <w:left w:val="single" w:sz="4" w:space="0" w:color="FFFFFF"/>
              <w:bottom w:val="single" w:sz="4" w:space="0" w:color="64C5BF"/>
              <w:right w:val="single" w:sz="4" w:space="0" w:color="DAF1F0"/>
            </w:tcBorders>
            <w:shd w:val="clear" w:color="auto" w:fill="DAF1F0"/>
          </w:tcPr>
          <w:p w14:paraId="6FE9E9B2" w14:textId="77777777" w:rsidR="008B2142" w:rsidRDefault="00000000">
            <w:pPr>
              <w:pStyle w:val="af1"/>
              <w:ind w:firstLineChars="0" w:firstLine="0"/>
              <w:jc w:val="left"/>
              <w:rPr>
                <w:rFonts w:ascii="华文中宋" w:eastAsia="华文中宋" w:hAnsi="华文中宋" w:cs="华文中宋" w:hint="eastAsia"/>
                <w:color w:val="000000"/>
                <w:sz w:val="22"/>
                <w:szCs w:val="21"/>
              </w:rPr>
            </w:pPr>
            <w:r>
              <w:rPr>
                <w:rFonts w:ascii="华文中宋" w:eastAsia="华文中宋" w:hAnsi="华文中宋" w:cs="华文中宋" w:hint="eastAsia"/>
                <w:color w:val="000000"/>
                <w:sz w:val="22"/>
                <w:szCs w:val="21"/>
              </w:rPr>
              <w:t>个人中心</w:t>
            </w:r>
          </w:p>
        </w:tc>
        <w:tc>
          <w:tcPr>
            <w:tcW w:w="1708" w:type="dxa"/>
            <w:tcBorders>
              <w:top w:val="single" w:sz="4" w:space="0" w:color="DAF1F0"/>
              <w:left w:val="single" w:sz="4" w:space="0" w:color="DAF1F0"/>
              <w:bottom w:val="single" w:sz="4" w:space="0" w:color="64C5BF"/>
              <w:right w:val="single" w:sz="4" w:space="0" w:color="DAF1F0"/>
            </w:tcBorders>
            <w:shd w:val="clear" w:color="auto" w:fill="DAF1F0"/>
          </w:tcPr>
          <w:p w14:paraId="7BB75755" w14:textId="77777777" w:rsidR="008B2142" w:rsidRDefault="00000000">
            <w:pPr>
              <w:pStyle w:val="af1"/>
              <w:ind w:firstLineChars="0" w:firstLine="0"/>
              <w:jc w:val="center"/>
              <w:rPr>
                <w:rFonts w:ascii="华文中宋" w:eastAsia="华文中宋" w:hAnsi="华文中宋" w:cs="华文中宋" w:hint="eastAsia"/>
                <w:color w:val="000000"/>
                <w:sz w:val="22"/>
                <w:szCs w:val="21"/>
              </w:rPr>
            </w:pPr>
            <w:r>
              <w:rPr>
                <w:rFonts w:ascii="华文中宋" w:eastAsia="华文中宋" w:hAnsi="华文中宋" w:cs="华文中宋" w:hint="eastAsia"/>
                <w:color w:val="000000"/>
                <w:sz w:val="22"/>
                <w:szCs w:val="21"/>
              </w:rPr>
              <w:t>√</w:t>
            </w:r>
          </w:p>
        </w:tc>
        <w:tc>
          <w:tcPr>
            <w:tcW w:w="1580" w:type="dxa"/>
            <w:tcBorders>
              <w:top w:val="single" w:sz="4" w:space="0" w:color="DAF1F0"/>
              <w:left w:val="single" w:sz="4" w:space="0" w:color="DAF1F0"/>
              <w:bottom w:val="single" w:sz="4" w:space="0" w:color="64C5BF"/>
              <w:right w:val="single" w:sz="4" w:space="0" w:color="FFFFFF"/>
            </w:tcBorders>
            <w:shd w:val="clear" w:color="auto" w:fill="DAF1F0"/>
          </w:tcPr>
          <w:p w14:paraId="439E59E1" w14:textId="77777777" w:rsidR="008B2142" w:rsidRDefault="00000000">
            <w:pPr>
              <w:pStyle w:val="af1"/>
              <w:ind w:firstLineChars="0" w:firstLine="0"/>
              <w:jc w:val="center"/>
              <w:rPr>
                <w:rFonts w:ascii="华文中宋" w:eastAsia="华文中宋" w:hAnsi="华文中宋" w:cs="华文中宋" w:hint="eastAsia"/>
                <w:color w:val="000000"/>
                <w:sz w:val="22"/>
                <w:szCs w:val="21"/>
              </w:rPr>
            </w:pPr>
            <w:r>
              <w:rPr>
                <w:rFonts w:ascii="华文中宋" w:eastAsia="华文中宋" w:hAnsi="华文中宋" w:cs="华文中宋" w:hint="eastAsia"/>
                <w:color w:val="000000"/>
                <w:sz w:val="22"/>
                <w:szCs w:val="21"/>
              </w:rPr>
              <w:t>√</w:t>
            </w:r>
          </w:p>
        </w:tc>
      </w:tr>
    </w:tbl>
    <w:p w14:paraId="4B77039C" w14:textId="77777777" w:rsidR="008B2142" w:rsidRDefault="008B2142">
      <w:pPr>
        <w:ind w:firstLine="420"/>
      </w:pPr>
    </w:p>
    <w:p w14:paraId="2FD24AC5" w14:textId="77777777" w:rsidR="008B2142" w:rsidRDefault="00000000">
      <w:pPr>
        <w:pStyle w:val="3"/>
      </w:pPr>
      <w:r>
        <w:rPr>
          <w:rFonts w:hint="eastAsia"/>
        </w:rPr>
        <w:t>2</w:t>
      </w:r>
      <w:r>
        <w:t xml:space="preserve">.2 </w:t>
      </w:r>
      <w:r>
        <w:t>注册</w:t>
      </w:r>
      <w:r>
        <w:rPr>
          <w:rFonts w:hint="eastAsia"/>
        </w:rPr>
        <w:t>、</w:t>
      </w:r>
      <w:r>
        <w:t>登录与机构绑定</w:t>
      </w:r>
    </w:p>
    <w:p w14:paraId="318B2BE7" w14:textId="77777777" w:rsidR="008B2142" w:rsidRDefault="00000000">
      <w:pPr>
        <w:pStyle w:val="4"/>
        <w:rPr>
          <w:rFonts w:hint="eastAsia"/>
        </w:rPr>
      </w:pPr>
      <w:r>
        <w:rPr>
          <w:rFonts w:hint="eastAsia"/>
        </w:rPr>
        <w:t>2.2.1入口</w:t>
      </w:r>
    </w:p>
    <w:p w14:paraId="43200992" w14:textId="77777777" w:rsidR="008B2142" w:rsidRDefault="00000000">
      <w:pPr>
        <w:numPr>
          <w:ilvl w:val="0"/>
          <w:numId w:val="5"/>
        </w:numPr>
        <w:ind w:firstLine="420"/>
        <w:jc w:val="left"/>
      </w:pPr>
      <w:r>
        <w:t>在浏览器中输入网址</w:t>
      </w:r>
      <w:r>
        <w:rPr>
          <w:rFonts w:hint="eastAsia"/>
        </w:rPr>
        <w:t>：</w:t>
      </w:r>
      <w:hyperlink r:id="rId12" w:history="1">
        <w:r>
          <w:rPr>
            <w:rStyle w:val="af"/>
            <w:rFonts w:hint="eastAsia"/>
          </w:rPr>
          <w:t>http://cx.wanfangdata.com.cn/e-learning</w:t>
        </w:r>
      </w:hyperlink>
      <w:r>
        <w:rPr>
          <w:rFonts w:hint="eastAsia"/>
        </w:rPr>
        <w:t>，</w:t>
      </w:r>
      <w:r>
        <w:t>进入</w:t>
      </w:r>
      <w:r>
        <w:rPr>
          <w:rFonts w:hint="eastAsia"/>
        </w:rPr>
        <w:t>万方数据科研诚信学习系统网站，系统自动跳转至登录界面。</w:t>
      </w:r>
    </w:p>
    <w:p w14:paraId="3F1BF8E9" w14:textId="77777777" w:rsidR="008B2142" w:rsidRDefault="00000000">
      <w:pPr>
        <w:pStyle w:val="4"/>
        <w:rPr>
          <w:rFonts w:hint="eastAsia"/>
        </w:rPr>
      </w:pPr>
      <w:r>
        <w:rPr>
          <w:rFonts w:hint="eastAsia"/>
        </w:rPr>
        <w:lastRenderedPageBreak/>
        <w:t>2.2.2</w:t>
      </w:r>
      <w:r>
        <w:t>注册</w:t>
      </w:r>
    </w:p>
    <w:p w14:paraId="2F28D870" w14:textId="77777777" w:rsidR="008B2142" w:rsidRDefault="00000000">
      <w:pPr>
        <w:ind w:firstLine="420"/>
        <w:rPr>
          <w:color w:val="FF0000"/>
        </w:rPr>
      </w:pPr>
      <w:r>
        <w:t>首次登录的用户</w:t>
      </w:r>
      <w:r>
        <w:rPr>
          <w:rFonts w:hint="eastAsia"/>
        </w:rPr>
        <w:t>，</w:t>
      </w:r>
      <w:r>
        <w:t>请点击登录页下方的</w:t>
      </w:r>
      <w:r>
        <w:rPr>
          <w:rFonts w:hint="eastAsia"/>
        </w:rPr>
        <w:t>【</w:t>
      </w:r>
      <w:r>
        <w:t>注册</w:t>
      </w:r>
      <w:r>
        <w:rPr>
          <w:rFonts w:hint="eastAsia"/>
        </w:rPr>
        <w:t>】按钮，进行新用户注册。依次填写手机号（仅支持大陆手机号）、验证码、用户名、密码等内容，注册成功后用户名将无法修改，请谨慎填写。</w:t>
      </w:r>
    </w:p>
    <w:p w14:paraId="4D0419B4" w14:textId="77777777" w:rsidR="008B2142" w:rsidRDefault="00000000">
      <w:pPr>
        <w:jc w:val="center"/>
      </w:pPr>
      <w:r>
        <w:rPr>
          <w:noProof/>
        </w:rPr>
        <w:drawing>
          <wp:inline distT="0" distB="0" distL="0" distR="0" wp14:anchorId="71E64A08" wp14:editId="2AB310EA">
            <wp:extent cx="5274310" cy="2616200"/>
            <wp:effectExtent l="0" t="0" r="2540" b="12700"/>
            <wp:docPr id="30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1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5AE023" w14:textId="77777777" w:rsidR="008B2142" w:rsidRDefault="00000000">
      <w:pPr>
        <w:pStyle w:val="4"/>
        <w:rPr>
          <w:rFonts w:hint="eastAsia"/>
        </w:rPr>
      </w:pPr>
      <w:r>
        <w:rPr>
          <w:rFonts w:hint="eastAsia"/>
        </w:rPr>
        <w:t>2.2.3</w:t>
      </w:r>
      <w:r>
        <w:t>登录</w:t>
      </w:r>
    </w:p>
    <w:p w14:paraId="06557F14" w14:textId="77777777" w:rsidR="008B2142" w:rsidRDefault="00000000">
      <w:pPr>
        <w:pStyle w:val="af1"/>
        <w:ind w:firstLineChars="0"/>
      </w:pPr>
      <w:r>
        <w:rPr>
          <w:rFonts w:hint="eastAsia"/>
        </w:rPr>
        <w:t>可使用注册时填写的用户名和密码或手机号和验证码进行登录。</w:t>
      </w:r>
    </w:p>
    <w:p w14:paraId="18F8C602" w14:textId="77777777" w:rsidR="008B2142" w:rsidRDefault="00000000">
      <w:r>
        <w:rPr>
          <w:noProof/>
        </w:rPr>
        <w:drawing>
          <wp:inline distT="0" distB="0" distL="0" distR="0" wp14:anchorId="329CAC29" wp14:editId="3F8581DA">
            <wp:extent cx="5274310" cy="2629535"/>
            <wp:effectExtent l="0" t="0" r="2540" b="18415"/>
            <wp:docPr id="31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29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D106DB" w14:textId="77777777" w:rsidR="008B2142" w:rsidRDefault="00000000">
      <w:pPr>
        <w:pStyle w:val="4"/>
        <w:rPr>
          <w:rFonts w:hint="eastAsia"/>
        </w:rPr>
      </w:pPr>
      <w:r>
        <w:rPr>
          <w:rFonts w:hint="eastAsia"/>
        </w:rPr>
        <w:lastRenderedPageBreak/>
        <w:t>2.2.4绑定机构</w:t>
      </w:r>
    </w:p>
    <w:p w14:paraId="6000C803" w14:textId="77777777" w:rsidR="008B2142" w:rsidRDefault="00000000">
      <w:pPr>
        <w:ind w:firstLine="420"/>
      </w:pPr>
      <w:r>
        <w:rPr>
          <w:rFonts w:hint="eastAsia"/>
        </w:rPr>
        <w:t>系统中的课程、资源、测评是需要加入机构后才能够查看或使用的。您使用的账号登录学习系统，在学习课程和资源的过程中提示您没有权限，请联系本机构管理员获取口令进行机构绑定。</w:t>
      </w:r>
    </w:p>
    <w:p w14:paraId="19060DBC" w14:textId="77777777" w:rsidR="008B2142" w:rsidRDefault="00000000">
      <w:pPr>
        <w:ind w:firstLine="420"/>
      </w:pPr>
      <w:r>
        <w:rPr>
          <w:rFonts w:hint="eastAsia"/>
        </w:rPr>
        <w:t>机构绑定操作流程：</w:t>
      </w:r>
    </w:p>
    <w:p w14:paraId="18499554" w14:textId="77777777" w:rsidR="008B2142" w:rsidRDefault="00000000">
      <w:pPr>
        <w:ind w:firstLine="420"/>
      </w:pPr>
      <w:r>
        <w:rPr>
          <w:rFonts w:hint="eastAsia"/>
        </w:rPr>
        <w:t>第一步：点击头像</w:t>
      </w:r>
      <w:r>
        <w:rPr>
          <w:rFonts w:hint="eastAsia"/>
        </w:rPr>
        <w:t>-</w:t>
      </w:r>
      <w:r>
        <w:rPr>
          <w:rFonts w:hint="eastAsia"/>
        </w:rPr>
        <w:t>下拉菜单</w:t>
      </w:r>
      <w:r>
        <w:rPr>
          <w:rFonts w:hint="eastAsia"/>
        </w:rPr>
        <w:t>-</w:t>
      </w:r>
      <w:r>
        <w:rPr>
          <w:rFonts w:hint="eastAsia"/>
        </w:rPr>
        <w:t>账户安全，进入账号与安全功能页面，可以看到归属机构为“暂无”，点击【绑定】按钮，在弹出窗中，填入真实姓名及管理员发布的填写机构口令（必填）</w:t>
      </w:r>
    </w:p>
    <w:p w14:paraId="59F27B8D" w14:textId="77777777" w:rsidR="008B2142" w:rsidRDefault="00000000">
      <w:r>
        <w:rPr>
          <w:noProof/>
        </w:rPr>
        <w:drawing>
          <wp:inline distT="0" distB="0" distL="114300" distR="114300" wp14:anchorId="7FD363AE" wp14:editId="6BA40218">
            <wp:extent cx="4662170" cy="1816735"/>
            <wp:effectExtent l="100330" t="71755" r="114300" b="73660"/>
            <wp:docPr id="3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45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67AA75D" w14:textId="77777777" w:rsidR="008B2142" w:rsidRDefault="00000000">
      <w:pPr>
        <w:jc w:val="center"/>
      </w:pPr>
      <w:r>
        <w:rPr>
          <w:noProof/>
        </w:rPr>
        <w:drawing>
          <wp:inline distT="0" distB="0" distL="114300" distR="114300" wp14:anchorId="0DF1448A" wp14:editId="7BDF124F">
            <wp:extent cx="2305050" cy="1639570"/>
            <wp:effectExtent l="76835" t="69850" r="94615" b="81280"/>
            <wp:docPr id="3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310130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A737E23" w14:textId="77777777" w:rsidR="008B2142" w:rsidRDefault="00000000">
      <w:pPr>
        <w:ind w:firstLine="420"/>
      </w:pPr>
      <w:r>
        <w:rPr>
          <w:rFonts w:hint="eastAsia"/>
        </w:rPr>
        <w:t>第二步：选择分组（非必填）</w:t>
      </w:r>
    </w:p>
    <w:p w14:paraId="6BBAFF5F" w14:textId="77777777" w:rsidR="008B2142" w:rsidRDefault="00000000">
      <w:r>
        <w:rPr>
          <w:noProof/>
        </w:rPr>
        <w:lastRenderedPageBreak/>
        <w:drawing>
          <wp:inline distT="0" distB="0" distL="114300" distR="114300" wp14:anchorId="37CE5909" wp14:editId="023A7D53">
            <wp:extent cx="5269230" cy="3183890"/>
            <wp:effectExtent l="0" t="0" r="7620" b="16510"/>
            <wp:docPr id="3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18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E3C69C" w14:textId="77777777" w:rsidR="008B2142" w:rsidRDefault="00000000">
      <w:r>
        <w:rPr>
          <w:rFonts w:hint="eastAsia"/>
        </w:rPr>
        <w:t>说明：分组是由管理员在后台创建的，如果后台没有创建分组，则没有第二步的操作，填写完口令后即完成机构绑定。</w:t>
      </w:r>
    </w:p>
    <w:p w14:paraId="60474C7A" w14:textId="77777777" w:rsidR="008B2142" w:rsidRDefault="00000000">
      <w:r>
        <w:rPr>
          <w:rFonts w:hint="eastAsia"/>
          <w:color w:val="FF0000"/>
        </w:rPr>
        <w:t>*</w:t>
      </w:r>
      <w:r>
        <w:rPr>
          <w:color w:val="FF0000"/>
        </w:rPr>
        <w:t>注：不同的分组可能展示的必学和测评内容会有不同，请谨慎选择</w:t>
      </w:r>
      <w:r>
        <w:rPr>
          <w:rFonts w:hint="eastAsia"/>
          <w:color w:val="FF0000"/>
        </w:rPr>
        <w:t>，选定后无法自己修改，只能联系管理员换分组</w:t>
      </w:r>
      <w:r>
        <w:rPr>
          <w:color w:val="FF0000"/>
        </w:rPr>
        <w:t>！</w:t>
      </w:r>
    </w:p>
    <w:p w14:paraId="2A4DBD43" w14:textId="77777777" w:rsidR="008B2142" w:rsidRDefault="00000000">
      <w:pPr>
        <w:pStyle w:val="3"/>
      </w:pPr>
      <w:r>
        <w:rPr>
          <w:rFonts w:hint="eastAsia"/>
        </w:rPr>
        <w:t>2</w:t>
      </w:r>
      <w:r>
        <w:t>.</w:t>
      </w:r>
      <w:r>
        <w:rPr>
          <w:rFonts w:hint="eastAsia"/>
        </w:rPr>
        <w:t>3</w:t>
      </w:r>
      <w:r>
        <w:rPr>
          <w:rFonts w:hint="eastAsia"/>
        </w:rPr>
        <w:t>首页</w:t>
      </w:r>
    </w:p>
    <w:p w14:paraId="03627E1F" w14:textId="77777777" w:rsidR="008B2142" w:rsidRDefault="00000000">
      <w:pPr>
        <w:ind w:firstLineChars="200" w:firstLine="480"/>
      </w:pPr>
      <w:r>
        <w:rPr>
          <w:rFonts w:hint="eastAsia"/>
        </w:rPr>
        <w:t>首页包含</w:t>
      </w:r>
      <w:r>
        <w:rPr>
          <w:rFonts w:hint="eastAsia"/>
        </w:rPr>
        <w:t>Banner</w:t>
      </w:r>
      <w:r>
        <w:rPr>
          <w:rFonts w:hint="eastAsia"/>
        </w:rPr>
        <w:t>、名师讲堂、精品课程、公益讲座、学习专题、学术不端案例库、科研诚信法规库、政策解读、诚信百科、知识体系、学习资源、好书推荐栏目。见下图。</w:t>
      </w:r>
    </w:p>
    <w:p w14:paraId="748D2960" w14:textId="77777777" w:rsidR="008B2142" w:rsidRDefault="00000000">
      <w:pPr>
        <w:jc w:val="center"/>
      </w:pPr>
      <w:r>
        <w:rPr>
          <w:rFonts w:hint="eastAsia"/>
          <w:noProof/>
        </w:rPr>
        <w:lastRenderedPageBreak/>
        <w:drawing>
          <wp:inline distT="0" distB="0" distL="114300" distR="114300" wp14:anchorId="18E67E78" wp14:editId="5D8E869B">
            <wp:extent cx="4728210" cy="8002905"/>
            <wp:effectExtent l="0" t="0" r="15240" b="17145"/>
            <wp:docPr id="35" name="图片 51" descr="科研诚信学习系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51" descr="科研诚信学习系统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728210" cy="8002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7937F7" w14:textId="77777777" w:rsidR="008B2142" w:rsidRDefault="00000000">
      <w:pPr>
        <w:numPr>
          <w:ilvl w:val="0"/>
          <w:numId w:val="6"/>
        </w:numPr>
      </w:pPr>
      <w:r>
        <w:t>B</w:t>
      </w:r>
      <w:r>
        <w:rPr>
          <w:rFonts w:hint="eastAsia"/>
        </w:rPr>
        <w:t>anner</w:t>
      </w:r>
      <w:r>
        <w:rPr>
          <w:rFonts w:hint="eastAsia"/>
        </w:rPr>
        <w:t>：对重要的新闻、通知、会议、活动、等进行宣传和推广，可在管理端自行定制。</w:t>
      </w:r>
    </w:p>
    <w:p w14:paraId="5364F4BE" w14:textId="77777777" w:rsidR="008B2142" w:rsidRDefault="00000000">
      <w:pPr>
        <w:numPr>
          <w:ilvl w:val="0"/>
          <w:numId w:val="6"/>
        </w:numPr>
      </w:pPr>
      <w:r>
        <w:rPr>
          <w:rFonts w:hint="eastAsia"/>
        </w:rPr>
        <w:lastRenderedPageBreak/>
        <w:t>名师讲堂：科研诚信及学术规范领域的名师的讲座、公开课、微课等。</w:t>
      </w:r>
    </w:p>
    <w:p w14:paraId="630DFA15" w14:textId="77777777" w:rsidR="008B2142" w:rsidRDefault="00000000">
      <w:pPr>
        <w:numPr>
          <w:ilvl w:val="0"/>
          <w:numId w:val="6"/>
        </w:numPr>
      </w:pPr>
      <w:r>
        <w:rPr>
          <w:rFonts w:hint="eastAsia"/>
        </w:rPr>
        <w:t>精品课程：科研诚信、学术规范、科技伦理、政策解读体系化课程。</w:t>
      </w:r>
    </w:p>
    <w:p w14:paraId="2A3FE866" w14:textId="77777777" w:rsidR="008B2142" w:rsidRDefault="00000000">
      <w:pPr>
        <w:numPr>
          <w:ilvl w:val="0"/>
          <w:numId w:val="6"/>
        </w:numPr>
      </w:pPr>
      <w:r>
        <w:rPr>
          <w:rFonts w:hint="eastAsia"/>
        </w:rPr>
        <w:t>公益讲座：协同育人项目的成果落地及一些行业会议报告。</w:t>
      </w:r>
    </w:p>
    <w:p w14:paraId="70C352B0" w14:textId="77777777" w:rsidR="008B2142" w:rsidRDefault="00000000">
      <w:pPr>
        <w:numPr>
          <w:ilvl w:val="0"/>
          <w:numId w:val="6"/>
        </w:numPr>
        <w:rPr>
          <w:color w:val="0070C0"/>
        </w:rPr>
      </w:pPr>
      <w:r>
        <w:rPr>
          <w:rFonts w:hint="eastAsia"/>
          <w:color w:val="0070C0"/>
        </w:rPr>
        <w:t>学习专题：根据具体的使用场景进行学习资源专题组织。</w:t>
      </w:r>
    </w:p>
    <w:p w14:paraId="10482EA4" w14:textId="77777777" w:rsidR="008B2142" w:rsidRDefault="00000000">
      <w:pPr>
        <w:numPr>
          <w:ilvl w:val="0"/>
          <w:numId w:val="6"/>
        </w:numPr>
      </w:pPr>
      <w:r>
        <w:rPr>
          <w:rFonts w:hint="eastAsia"/>
        </w:rPr>
        <w:t>特色资源库：包括学术不端案例库、科研诚信法规库、政策解读、诚信百科四个资源库。</w:t>
      </w:r>
    </w:p>
    <w:p w14:paraId="3C31F111" w14:textId="77777777" w:rsidR="008B2142" w:rsidRDefault="00000000">
      <w:pPr>
        <w:numPr>
          <w:ilvl w:val="0"/>
          <w:numId w:val="6"/>
        </w:numPr>
      </w:pPr>
      <w:r>
        <w:rPr>
          <w:rFonts w:hint="eastAsia"/>
        </w:rPr>
        <w:t>知识体系：以一定组织规范和</w:t>
      </w:r>
      <w:r>
        <w:t>场景化</w:t>
      </w:r>
      <w:r>
        <w:rPr>
          <w:rFonts w:hint="eastAsia"/>
        </w:rPr>
        <w:t>建立起来，用于</w:t>
      </w:r>
      <w:r>
        <w:t>组织科研诚信资源</w:t>
      </w:r>
      <w:r>
        <w:rPr>
          <w:rFonts w:hint="eastAsia"/>
        </w:rPr>
        <w:t>。</w:t>
      </w:r>
    </w:p>
    <w:p w14:paraId="62F9E873" w14:textId="77777777" w:rsidR="008B2142" w:rsidRDefault="00000000">
      <w:pPr>
        <w:numPr>
          <w:ilvl w:val="0"/>
          <w:numId w:val="6"/>
        </w:numPr>
      </w:pPr>
      <w:r>
        <w:rPr>
          <w:rFonts w:hint="eastAsia"/>
        </w:rPr>
        <w:t>学习资源：包括按资源类型、按适用人群、按学科分类、按时间等不同的维度将学习资源进行不同的分类。</w:t>
      </w:r>
    </w:p>
    <w:p w14:paraId="2857645D" w14:textId="77777777" w:rsidR="008B2142" w:rsidRDefault="00000000">
      <w:pPr>
        <w:numPr>
          <w:ilvl w:val="0"/>
          <w:numId w:val="6"/>
        </w:numPr>
      </w:pPr>
      <w:r>
        <w:rPr>
          <w:rFonts w:hint="eastAsia"/>
        </w:rPr>
        <w:t>图书推荐：推荐一些与科研诚信主题相关的书籍，作为用户的延展阅读。</w:t>
      </w:r>
    </w:p>
    <w:p w14:paraId="3BB1FC6E" w14:textId="77777777" w:rsidR="008B2142" w:rsidRDefault="00000000">
      <w:pPr>
        <w:pStyle w:val="3"/>
      </w:pPr>
      <w:r>
        <w:rPr>
          <w:rFonts w:hint="eastAsia"/>
        </w:rPr>
        <w:t>2</w:t>
      </w:r>
      <w:r>
        <w:t>.</w:t>
      </w:r>
      <w:r>
        <w:rPr>
          <w:rFonts w:hint="eastAsia"/>
        </w:rPr>
        <w:t>4</w:t>
      </w:r>
      <w:r>
        <w:rPr>
          <w:rFonts w:hint="eastAsia"/>
        </w:rPr>
        <w:t>知识体系</w:t>
      </w:r>
    </w:p>
    <w:p w14:paraId="362DEE17" w14:textId="77777777" w:rsidR="008B2142" w:rsidRDefault="00000000">
      <w:pPr>
        <w:ind w:firstLineChars="200" w:firstLine="480"/>
      </w:pPr>
      <w:r>
        <w:rPr>
          <w:rFonts w:hint="eastAsia"/>
        </w:rPr>
        <w:t>知识体系即以一定组织规范和</w:t>
      </w:r>
      <w:r>
        <w:t>场景化</w:t>
      </w:r>
      <w:r>
        <w:rPr>
          <w:rFonts w:hint="eastAsia"/>
        </w:rPr>
        <w:t>建立起来用于</w:t>
      </w:r>
      <w:r>
        <w:t>组织科研诚信资源的组织方式</w:t>
      </w:r>
      <w:r>
        <w:rPr>
          <w:rFonts w:hint="eastAsia"/>
        </w:rPr>
        <w:t>，</w:t>
      </w:r>
      <w:r>
        <w:t>可通过导航和首页知识体系模块进入</w:t>
      </w:r>
      <w:r>
        <w:rPr>
          <w:rFonts w:hint="eastAsia"/>
        </w:rPr>
        <w:t>。</w:t>
      </w:r>
    </w:p>
    <w:p w14:paraId="1B13B1F0" w14:textId="77777777" w:rsidR="008B2142" w:rsidRDefault="00000000">
      <w:r>
        <w:rPr>
          <w:noProof/>
        </w:rPr>
        <w:drawing>
          <wp:inline distT="0" distB="0" distL="114300" distR="114300" wp14:anchorId="3FCEBDF4" wp14:editId="795A04B7">
            <wp:extent cx="5263515" cy="1700530"/>
            <wp:effectExtent l="0" t="0" r="13335" b="13970"/>
            <wp:docPr id="36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5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1700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9E05E6" w14:textId="77777777" w:rsidR="008B2142" w:rsidRDefault="00000000">
      <w:pPr>
        <w:numPr>
          <w:ilvl w:val="0"/>
          <w:numId w:val="7"/>
        </w:numPr>
      </w:pPr>
      <w:r>
        <w:rPr>
          <w:rFonts w:hint="eastAsia"/>
        </w:rPr>
        <w:t>点击三级导航，进入以此为限定条件的列表页，见下图。左边是知识体系分类，可以进行多个限定条件的筛选。</w:t>
      </w:r>
    </w:p>
    <w:p w14:paraId="12552DDC" w14:textId="77777777" w:rsidR="008B2142" w:rsidRDefault="008B2142"/>
    <w:p w14:paraId="68CD1A93" w14:textId="77777777" w:rsidR="008B2142" w:rsidRDefault="00000000">
      <w:r>
        <w:rPr>
          <w:noProof/>
        </w:rPr>
        <w:lastRenderedPageBreak/>
        <w:drawing>
          <wp:inline distT="0" distB="0" distL="114300" distR="114300" wp14:anchorId="0D73E0D6" wp14:editId="31852B10">
            <wp:extent cx="5273040" cy="3525520"/>
            <wp:effectExtent l="0" t="0" r="3810" b="17780"/>
            <wp:docPr id="37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5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52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816873" w14:textId="77777777" w:rsidR="008B2142" w:rsidRDefault="00000000">
      <w:pPr>
        <w:numPr>
          <w:ilvl w:val="0"/>
          <w:numId w:val="7"/>
        </w:numPr>
      </w:pPr>
      <w:r>
        <w:rPr>
          <w:rFonts w:hint="eastAsia"/>
        </w:rPr>
        <w:t>点击不同的资源类型，则在限定条件下切换成不同类型资源的结果，还可以通过时间、学科、适用人群进行再次筛选。</w:t>
      </w:r>
    </w:p>
    <w:p w14:paraId="4290BE99" w14:textId="77777777" w:rsidR="008B2142" w:rsidRDefault="00000000">
      <w:pPr>
        <w:numPr>
          <w:ilvl w:val="0"/>
          <w:numId w:val="7"/>
        </w:numPr>
      </w:pPr>
      <w:r>
        <w:rPr>
          <w:rFonts w:hint="eastAsia"/>
        </w:rPr>
        <w:t>重置：点击重置，则清除当前所有限定条件。</w:t>
      </w:r>
    </w:p>
    <w:p w14:paraId="45ECBD9C" w14:textId="77777777" w:rsidR="008B2142" w:rsidRDefault="00000000">
      <w:pPr>
        <w:pStyle w:val="3"/>
      </w:pPr>
      <w:r>
        <w:rPr>
          <w:rFonts w:hint="eastAsia"/>
        </w:rPr>
        <w:t>2</w:t>
      </w:r>
      <w:r>
        <w:t>.</w:t>
      </w:r>
      <w:r>
        <w:rPr>
          <w:rFonts w:hint="eastAsia"/>
        </w:rPr>
        <w:t>5</w:t>
      </w:r>
      <w:r>
        <w:rPr>
          <w:rFonts w:hint="eastAsia"/>
        </w:rPr>
        <w:t>学习资源</w:t>
      </w:r>
    </w:p>
    <w:p w14:paraId="2632F532" w14:textId="77777777" w:rsidR="008B2142" w:rsidRDefault="00000000">
      <w:pPr>
        <w:ind w:firstLineChars="200" w:firstLine="480"/>
      </w:pPr>
      <w:r>
        <w:rPr>
          <w:rFonts w:hint="eastAsia"/>
        </w:rPr>
        <w:t>学习资源一级导航下分为知识词条、典型案例、政策法规、标准文献、机构规范、期刊论文、会议论文、学位论文</w:t>
      </w:r>
      <w:r>
        <w:rPr>
          <w:rFonts w:hint="eastAsia"/>
        </w:rPr>
        <w:t>8</w:t>
      </w:r>
      <w:r>
        <w:rPr>
          <w:rFonts w:hint="eastAsia"/>
        </w:rPr>
        <w:t>个二级导航，见下图。</w:t>
      </w:r>
    </w:p>
    <w:p w14:paraId="0BF54BBF" w14:textId="77777777" w:rsidR="008B2142" w:rsidRDefault="00000000">
      <w:r>
        <w:rPr>
          <w:noProof/>
        </w:rPr>
        <w:drawing>
          <wp:inline distT="0" distB="0" distL="114300" distR="114300" wp14:anchorId="5CD1DCED" wp14:editId="7A156150">
            <wp:extent cx="5271135" cy="1753870"/>
            <wp:effectExtent l="0" t="0" r="5715" b="17780"/>
            <wp:docPr id="38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5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75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6783ED" w14:textId="77777777" w:rsidR="008B2142" w:rsidRDefault="00000000">
      <w:pPr>
        <w:numPr>
          <w:ilvl w:val="0"/>
          <w:numId w:val="8"/>
        </w:numPr>
      </w:pPr>
      <w:r>
        <w:rPr>
          <w:rFonts w:hint="eastAsia"/>
        </w:rPr>
        <w:t>点击二级目录，进入带此资源分类的列表页，见下图。左边是完整的知识体系分类，可以进行限定条件的筛选。</w:t>
      </w:r>
    </w:p>
    <w:p w14:paraId="0A3CF504" w14:textId="77777777" w:rsidR="008B2142" w:rsidRDefault="00000000">
      <w:pPr>
        <w:numPr>
          <w:ilvl w:val="0"/>
          <w:numId w:val="8"/>
        </w:numPr>
      </w:pPr>
      <w:r>
        <w:rPr>
          <w:rFonts w:hint="eastAsia"/>
        </w:rPr>
        <w:t>点击不同的资源类型，则在限定条件下切换成不同类型资源的结果，还可以通过时间、学科、适用人群进行再次筛选。</w:t>
      </w:r>
    </w:p>
    <w:p w14:paraId="5F904CBA" w14:textId="77777777" w:rsidR="008B2142" w:rsidRDefault="00000000">
      <w:pPr>
        <w:numPr>
          <w:ilvl w:val="0"/>
          <w:numId w:val="8"/>
        </w:numPr>
      </w:pPr>
      <w:r>
        <w:rPr>
          <w:rFonts w:hint="eastAsia"/>
        </w:rPr>
        <w:lastRenderedPageBreak/>
        <w:t>重置：点击重置，则清除当前所有的限定条件。</w:t>
      </w:r>
    </w:p>
    <w:p w14:paraId="3DDC7734" w14:textId="77777777" w:rsidR="008B2142" w:rsidRDefault="00000000">
      <w:pPr>
        <w:numPr>
          <w:ilvl w:val="0"/>
          <w:numId w:val="8"/>
        </w:numPr>
      </w:pPr>
      <w:r>
        <w:rPr>
          <w:rFonts w:hint="eastAsia"/>
        </w:rPr>
        <w:t>点击资源名称，进入内容正文页，可浏览资源正文，查看与该资源相关的其它学习资源进行关联阅读学习，通过目录进行快速定位；</w:t>
      </w:r>
    </w:p>
    <w:p w14:paraId="4DD5D47D" w14:textId="77777777" w:rsidR="008B2142" w:rsidRDefault="00000000">
      <w:r>
        <w:rPr>
          <w:noProof/>
        </w:rPr>
        <w:drawing>
          <wp:inline distT="0" distB="0" distL="114300" distR="114300" wp14:anchorId="21432583" wp14:editId="2802D85A">
            <wp:extent cx="5271770" cy="3851910"/>
            <wp:effectExtent l="0" t="0" r="5080" b="15240"/>
            <wp:docPr id="39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5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45AE02" w14:textId="77777777" w:rsidR="008B2142" w:rsidRDefault="00000000">
      <w:pPr>
        <w:pStyle w:val="3"/>
      </w:pPr>
      <w:r>
        <w:rPr>
          <w:rFonts w:hint="eastAsia"/>
        </w:rPr>
        <w:t>2</w:t>
      </w:r>
      <w:r>
        <w:t>.</w:t>
      </w:r>
      <w:r>
        <w:rPr>
          <w:rFonts w:hint="eastAsia"/>
        </w:rPr>
        <w:t>6</w:t>
      </w:r>
      <w:r>
        <w:rPr>
          <w:rFonts w:hint="eastAsia"/>
        </w:rPr>
        <w:t>课程中心</w:t>
      </w:r>
    </w:p>
    <w:p w14:paraId="4F313A19" w14:textId="77777777" w:rsidR="008B2142" w:rsidRDefault="00000000">
      <w:pPr>
        <w:ind w:firstLineChars="200" w:firstLine="480"/>
      </w:pPr>
      <w:r>
        <w:rPr>
          <w:rFonts w:hint="eastAsia"/>
        </w:rPr>
        <w:t>精品课程分为</w:t>
      </w:r>
      <w:r>
        <w:rPr>
          <w:rFonts w:hint="eastAsia"/>
          <w:color w:val="0070C0"/>
        </w:rPr>
        <w:t>名师讲堂、精品课程、公益讲座、</w:t>
      </w:r>
      <w:r>
        <w:rPr>
          <w:color w:val="0070C0"/>
        </w:rPr>
        <w:t>Wiley</w:t>
      </w:r>
      <w:r>
        <w:rPr>
          <w:rFonts w:hint="eastAsia"/>
          <w:color w:val="0070C0"/>
        </w:rPr>
        <w:t>科研云学院</w:t>
      </w:r>
      <w:r>
        <w:rPr>
          <w:rFonts w:hint="eastAsia"/>
        </w:rPr>
        <w:t>，如果机构管理员在管理端建立了仅供本机构学习的</w:t>
      </w:r>
      <w:r>
        <w:rPr>
          <w:rFonts w:hint="eastAsia"/>
          <w:color w:val="0070C0"/>
        </w:rPr>
        <w:t>机构课程</w:t>
      </w:r>
      <w:r>
        <w:rPr>
          <w:rFonts w:hint="eastAsia"/>
        </w:rPr>
        <w:t>，也可在此栏目下看到。可通过导航或首页相应模块进入课程列表页。</w:t>
      </w:r>
    </w:p>
    <w:p w14:paraId="2E8EB3D7" w14:textId="77777777" w:rsidR="008B2142" w:rsidRDefault="00000000">
      <w:pPr>
        <w:numPr>
          <w:ilvl w:val="0"/>
          <w:numId w:val="9"/>
        </w:numPr>
      </w:pPr>
      <w:r>
        <w:rPr>
          <w:rFonts w:hint="eastAsia"/>
        </w:rPr>
        <w:t>课程列表页：按发布时间展示所有该分类下的课程信息。</w:t>
      </w:r>
    </w:p>
    <w:p w14:paraId="33960204" w14:textId="77777777" w:rsidR="008B2142" w:rsidRDefault="00000000">
      <w:r>
        <w:rPr>
          <w:noProof/>
        </w:rPr>
        <w:lastRenderedPageBreak/>
        <w:drawing>
          <wp:inline distT="0" distB="0" distL="114300" distR="114300" wp14:anchorId="1032AC4C" wp14:editId="03088A8C">
            <wp:extent cx="5266690" cy="3019425"/>
            <wp:effectExtent l="0" t="0" r="10160" b="9525"/>
            <wp:docPr id="40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5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D83529" w14:textId="77777777" w:rsidR="008B2142" w:rsidRDefault="00000000">
      <w:pPr>
        <w:numPr>
          <w:ilvl w:val="0"/>
          <w:numId w:val="9"/>
        </w:numPr>
      </w:pPr>
      <w:r>
        <w:rPr>
          <w:rFonts w:hint="eastAsia"/>
        </w:rPr>
        <w:t>课程详情页：展示该课程的课程介绍、课程章节、参考资料、教师团队等信息。右侧为与之关联的相关课程、相关资源的推荐。</w:t>
      </w:r>
    </w:p>
    <w:p w14:paraId="2D7C3A57" w14:textId="77777777" w:rsidR="008B2142" w:rsidRDefault="008B2142">
      <w:pPr>
        <w:jc w:val="center"/>
      </w:pPr>
    </w:p>
    <w:p w14:paraId="11D6EA49" w14:textId="77777777" w:rsidR="008B2142" w:rsidRDefault="00000000">
      <w:pPr>
        <w:jc w:val="center"/>
      </w:pPr>
      <w:r>
        <w:rPr>
          <w:noProof/>
        </w:rPr>
        <w:lastRenderedPageBreak/>
        <w:drawing>
          <wp:inline distT="0" distB="0" distL="114300" distR="114300" wp14:anchorId="79B7D367" wp14:editId="1C361F9E">
            <wp:extent cx="5269230" cy="5809615"/>
            <wp:effectExtent l="0" t="0" r="7620" b="635"/>
            <wp:docPr id="41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57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5809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E69B5A" w14:textId="77777777" w:rsidR="008B2142" w:rsidRDefault="00000000">
      <w:pPr>
        <w:numPr>
          <w:ilvl w:val="0"/>
          <w:numId w:val="9"/>
        </w:numPr>
      </w:pPr>
      <w:r>
        <w:rPr>
          <w:rFonts w:hint="eastAsia"/>
        </w:rPr>
        <w:t>课程学习页：点击立即学习按钮，进入课程学习页。课程学习页展示课程的目录、播放界面和本节内容的参考文献。</w:t>
      </w:r>
    </w:p>
    <w:p w14:paraId="35E2CBAC" w14:textId="77777777" w:rsidR="008B2142" w:rsidRDefault="00000000">
      <w:r>
        <w:rPr>
          <w:noProof/>
        </w:rPr>
        <w:lastRenderedPageBreak/>
        <w:drawing>
          <wp:inline distT="0" distB="0" distL="114300" distR="114300" wp14:anchorId="6367AAEA" wp14:editId="1B14CDE5">
            <wp:extent cx="5267325" cy="3305175"/>
            <wp:effectExtent l="0" t="0" r="9525" b="9525"/>
            <wp:docPr id="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9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30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AC689D" w14:textId="77777777" w:rsidR="008B2142" w:rsidRDefault="00000000">
      <w:pPr>
        <w:numPr>
          <w:ilvl w:val="0"/>
          <w:numId w:val="9"/>
        </w:numPr>
      </w:pPr>
      <w:r>
        <w:rPr>
          <w:rFonts w:hint="eastAsia"/>
        </w:rPr>
        <w:t>随堂练习：系列课程配备了随堂练习功能，便于学习者在课后进行知识点自测。随堂练习包括单选题、多选题和判断题，提交答案后，即可看到正确答案与相关解析。结果不记录。</w:t>
      </w:r>
    </w:p>
    <w:p w14:paraId="693634C9" w14:textId="77777777" w:rsidR="008B2142" w:rsidRDefault="00000000">
      <w:r>
        <w:rPr>
          <w:noProof/>
        </w:rPr>
        <w:drawing>
          <wp:inline distT="0" distB="0" distL="114300" distR="114300" wp14:anchorId="082B797A" wp14:editId="06DFE20A">
            <wp:extent cx="5267325" cy="2886075"/>
            <wp:effectExtent l="0" t="0" r="9525" b="9525"/>
            <wp:docPr id="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0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93F67C" w14:textId="77777777" w:rsidR="008B2142" w:rsidRDefault="00000000">
      <w:pPr>
        <w:pStyle w:val="3"/>
      </w:pPr>
      <w:r>
        <w:rPr>
          <w:rFonts w:hint="eastAsia"/>
        </w:rPr>
        <w:t xml:space="preserve">2.7 </w:t>
      </w:r>
      <w:r>
        <w:rPr>
          <w:rFonts w:hint="eastAsia"/>
        </w:rPr>
        <w:t>学习专题</w:t>
      </w:r>
    </w:p>
    <w:p w14:paraId="4A63C95D" w14:textId="77777777" w:rsidR="008B2142" w:rsidRDefault="00000000">
      <w:pPr>
        <w:ind w:firstLine="480"/>
      </w:pPr>
      <w:r>
        <w:rPr>
          <w:rFonts w:hint="eastAsia"/>
        </w:rPr>
        <w:t>学习专题，是根据不同学习场景或话题，以时间线、流程或组织架构等逻辑整合一系列相关知识或资料，能够让学习人员更有针对的更快速的掌握相关知识。从列表页或首页专题位，点击相关专题名称或卡片，即可进入到对应专题。</w:t>
      </w:r>
    </w:p>
    <w:p w14:paraId="7130D836" w14:textId="77777777" w:rsidR="008B2142" w:rsidRDefault="00000000">
      <w:r>
        <w:rPr>
          <w:noProof/>
        </w:rPr>
        <w:lastRenderedPageBreak/>
        <w:drawing>
          <wp:inline distT="0" distB="0" distL="114300" distR="114300" wp14:anchorId="55EF4D42" wp14:editId="5873BC95">
            <wp:extent cx="5265420" cy="2803525"/>
            <wp:effectExtent l="0" t="0" r="11430" b="15875"/>
            <wp:docPr id="42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58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80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E3913D" w14:textId="77777777" w:rsidR="008B2142" w:rsidRDefault="00000000">
      <w:r>
        <w:rPr>
          <w:noProof/>
        </w:rPr>
        <w:drawing>
          <wp:inline distT="0" distB="0" distL="114300" distR="114300" wp14:anchorId="6B1697A3" wp14:editId="5CC43D8D">
            <wp:extent cx="5266055" cy="3666490"/>
            <wp:effectExtent l="0" t="0" r="10795" b="10160"/>
            <wp:docPr id="43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59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666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47DAA8" w14:textId="77777777" w:rsidR="008B2142" w:rsidRDefault="00000000">
      <w:pPr>
        <w:pStyle w:val="3"/>
      </w:pPr>
      <w:r>
        <w:rPr>
          <w:rFonts w:hint="eastAsia"/>
        </w:rPr>
        <w:t>2.8</w:t>
      </w:r>
      <w:r>
        <w:rPr>
          <w:rFonts w:hint="eastAsia"/>
        </w:rPr>
        <w:t>特色资源库</w:t>
      </w:r>
    </w:p>
    <w:p w14:paraId="219C1E7F" w14:textId="77777777" w:rsidR="008B2142" w:rsidRDefault="00000000">
      <w:pPr>
        <w:numPr>
          <w:ilvl w:val="0"/>
          <w:numId w:val="10"/>
        </w:numPr>
      </w:pPr>
      <w:r>
        <w:rPr>
          <w:rFonts w:hint="eastAsia"/>
          <w:b/>
          <w:bCs/>
        </w:rPr>
        <w:t>科研诚信法规库：与科研诚信、学术规范、科研项目管理等多方面相关的政策法规库。</w:t>
      </w:r>
      <w:r>
        <w:rPr>
          <w:rFonts w:hint="eastAsia"/>
        </w:rPr>
        <w:t>从更多角度进一步对政策法规进行揭示。</w:t>
      </w:r>
    </w:p>
    <w:p w14:paraId="7D4AC234" w14:textId="77777777" w:rsidR="008B2142" w:rsidRDefault="00000000">
      <w:pPr>
        <w:numPr>
          <w:ilvl w:val="1"/>
          <w:numId w:val="10"/>
        </w:numPr>
      </w:pPr>
      <w:r>
        <w:rPr>
          <w:rFonts w:hint="eastAsia"/>
        </w:rPr>
        <w:t>筛选条件：效力级别、时效性、颁布单位；</w:t>
      </w:r>
    </w:p>
    <w:p w14:paraId="38093D73" w14:textId="77777777" w:rsidR="008B2142" w:rsidRDefault="00000000">
      <w:pPr>
        <w:numPr>
          <w:ilvl w:val="1"/>
          <w:numId w:val="10"/>
        </w:numPr>
      </w:pPr>
      <w:r>
        <w:rPr>
          <w:rFonts w:hint="eastAsia"/>
        </w:rPr>
        <w:t>新增法规：近期新增法规时间及数量展示；</w:t>
      </w:r>
    </w:p>
    <w:p w14:paraId="558748A8" w14:textId="77777777" w:rsidR="008B2142" w:rsidRDefault="00000000">
      <w:pPr>
        <w:numPr>
          <w:ilvl w:val="1"/>
          <w:numId w:val="10"/>
        </w:numPr>
      </w:pPr>
      <w:r>
        <w:rPr>
          <w:rFonts w:hint="eastAsia"/>
        </w:rPr>
        <w:lastRenderedPageBreak/>
        <w:t>热门法规：根据点击量进行推荐，点击法规名称可查看全文。</w:t>
      </w:r>
    </w:p>
    <w:p w14:paraId="41FB33BE" w14:textId="77777777" w:rsidR="008B2142" w:rsidRDefault="00000000">
      <w:r>
        <w:rPr>
          <w:noProof/>
        </w:rPr>
        <w:drawing>
          <wp:inline distT="0" distB="0" distL="114300" distR="114300" wp14:anchorId="6F7A3571" wp14:editId="3E612D7B">
            <wp:extent cx="5266055" cy="3783965"/>
            <wp:effectExtent l="0" t="0" r="10795" b="6985"/>
            <wp:docPr id="44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60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783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FCCA47" w14:textId="77777777" w:rsidR="008B2142" w:rsidRDefault="00000000">
      <w:pPr>
        <w:numPr>
          <w:ilvl w:val="0"/>
          <w:numId w:val="11"/>
        </w:numPr>
      </w:pPr>
      <w:r>
        <w:rPr>
          <w:rFonts w:hint="eastAsia"/>
          <w:b/>
          <w:bCs/>
        </w:rPr>
        <w:t>政策解读：</w:t>
      </w:r>
      <w:r>
        <w:rPr>
          <w:rFonts w:hint="eastAsia"/>
        </w:rPr>
        <w:t>根据政策发布单位，对一些关键政策进行专业性的解读，包括中央政策解读、地方政策解读、部门规章解读。</w:t>
      </w:r>
    </w:p>
    <w:p w14:paraId="68E8DFDB" w14:textId="77777777" w:rsidR="008B2142" w:rsidRDefault="00000000">
      <w:r>
        <w:rPr>
          <w:noProof/>
        </w:rPr>
        <w:drawing>
          <wp:inline distT="0" distB="0" distL="114300" distR="114300" wp14:anchorId="311AA439" wp14:editId="661ADEB2">
            <wp:extent cx="5265420" cy="2897505"/>
            <wp:effectExtent l="0" t="0" r="11430" b="17145"/>
            <wp:docPr id="45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61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897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E0BB23" w14:textId="77777777" w:rsidR="008B2142" w:rsidRDefault="00000000">
      <w:pPr>
        <w:numPr>
          <w:ilvl w:val="0"/>
          <w:numId w:val="11"/>
        </w:numPr>
      </w:pPr>
      <w:r>
        <w:rPr>
          <w:rFonts w:hint="eastAsia"/>
          <w:b/>
          <w:bCs/>
        </w:rPr>
        <w:t>诚信百科：</w:t>
      </w:r>
      <w:r>
        <w:rPr>
          <w:rFonts w:hint="eastAsia"/>
        </w:rPr>
        <w:t>以词条形式对科研诚信领域各种概念、事物、现象及最新发现等概念的解释。每个词条需都有一个单一主题。</w:t>
      </w:r>
    </w:p>
    <w:p w14:paraId="7077FABD" w14:textId="77777777" w:rsidR="008B2142" w:rsidRDefault="00000000">
      <w:pPr>
        <w:numPr>
          <w:ilvl w:val="0"/>
          <w:numId w:val="12"/>
        </w:numPr>
      </w:pPr>
      <w:r>
        <w:rPr>
          <w:rFonts w:hint="eastAsia"/>
        </w:rPr>
        <w:lastRenderedPageBreak/>
        <w:t>每日推荐：根据日期每日推荐不一样的词条，点击“查看全部”按钮可查看该词条完整全文；</w:t>
      </w:r>
    </w:p>
    <w:p w14:paraId="45DB1A5F" w14:textId="77777777" w:rsidR="008B2142" w:rsidRDefault="00000000">
      <w:pPr>
        <w:jc w:val="center"/>
      </w:pPr>
      <w:r>
        <w:rPr>
          <w:noProof/>
        </w:rPr>
        <w:drawing>
          <wp:inline distT="0" distB="0" distL="114300" distR="114300" wp14:anchorId="2FDE3126" wp14:editId="7A105A84">
            <wp:extent cx="3829050" cy="1371600"/>
            <wp:effectExtent l="0" t="0" r="0" b="0"/>
            <wp:docPr id="7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5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82905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8F9624" w14:textId="77777777" w:rsidR="008B2142" w:rsidRDefault="00000000">
      <w:pPr>
        <w:numPr>
          <w:ilvl w:val="0"/>
          <w:numId w:val="12"/>
        </w:numPr>
      </w:pPr>
      <w:r>
        <w:rPr>
          <w:rFonts w:hint="eastAsia"/>
        </w:rPr>
        <w:t>分类导航：百科词条根据南大合作团队创立的知识体系（</w:t>
      </w:r>
      <w:r>
        <w:rPr>
          <w:rFonts w:hint="eastAsia"/>
        </w:rPr>
        <w:t>11</w:t>
      </w:r>
      <w:r>
        <w:rPr>
          <w:rFonts w:hint="eastAsia"/>
        </w:rPr>
        <w:t>个大类，</w:t>
      </w:r>
      <w:r>
        <w:rPr>
          <w:rFonts w:hint="eastAsia"/>
        </w:rPr>
        <w:t>64</w:t>
      </w:r>
      <w:r>
        <w:rPr>
          <w:rFonts w:hint="eastAsia"/>
        </w:rPr>
        <w:t>小类）进行归类，横导航为一级导航，竖导航为根据一级导航改变而随之变化的二级导航，中间区域为具体词条呈现，点击词条名称，可查看该词条全文；分类导航帮助用户快速找到所需领域的词条，增强词条间的关联；</w:t>
      </w:r>
    </w:p>
    <w:p w14:paraId="7C7F9E91" w14:textId="77777777" w:rsidR="008B2142" w:rsidRDefault="00000000">
      <w:r>
        <w:rPr>
          <w:noProof/>
        </w:rPr>
        <w:drawing>
          <wp:inline distT="0" distB="0" distL="114300" distR="114300" wp14:anchorId="606D6061" wp14:editId="5F174EC4">
            <wp:extent cx="5267325" cy="2790825"/>
            <wp:effectExtent l="0" t="0" r="9525" b="9525"/>
            <wp:docPr id="8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6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F3296C" w14:textId="77777777" w:rsidR="008B2142" w:rsidRDefault="00000000">
      <w:pPr>
        <w:numPr>
          <w:ilvl w:val="0"/>
          <w:numId w:val="12"/>
        </w:numPr>
      </w:pPr>
      <w:r>
        <w:rPr>
          <w:rFonts w:hint="eastAsia"/>
        </w:rPr>
        <w:t>视频百科：以视频形式诠释词条内容，点击缩略图可查看词条视频；</w:t>
      </w:r>
    </w:p>
    <w:p w14:paraId="7988E647" w14:textId="77777777" w:rsidR="008B2142" w:rsidRDefault="00000000">
      <w:pPr>
        <w:jc w:val="center"/>
      </w:pPr>
      <w:r>
        <w:rPr>
          <w:noProof/>
        </w:rPr>
        <w:drawing>
          <wp:inline distT="0" distB="0" distL="114300" distR="114300" wp14:anchorId="1C3593C4" wp14:editId="4E728285">
            <wp:extent cx="4543425" cy="1905000"/>
            <wp:effectExtent l="0" t="0" r="9525" b="0"/>
            <wp:docPr id="9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7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543425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F72E07" w14:textId="77777777" w:rsidR="008B2142" w:rsidRDefault="00000000">
      <w:pPr>
        <w:numPr>
          <w:ilvl w:val="0"/>
          <w:numId w:val="12"/>
        </w:numPr>
      </w:pPr>
      <w:r>
        <w:rPr>
          <w:rFonts w:hint="eastAsia"/>
        </w:rPr>
        <w:t>热门词条：根据点击量进行推荐，点击词条名称可查看全文。</w:t>
      </w:r>
    </w:p>
    <w:p w14:paraId="0CAD7C51" w14:textId="77777777" w:rsidR="008B2142" w:rsidRDefault="00000000">
      <w:pPr>
        <w:jc w:val="center"/>
      </w:pPr>
      <w:r>
        <w:rPr>
          <w:noProof/>
        </w:rPr>
        <w:lastRenderedPageBreak/>
        <w:drawing>
          <wp:inline distT="0" distB="0" distL="114300" distR="114300" wp14:anchorId="1A060AA0" wp14:editId="74D25B96">
            <wp:extent cx="2495550" cy="2924175"/>
            <wp:effectExtent l="0" t="0" r="0" b="9525"/>
            <wp:docPr id="10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8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495550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86E49F" w14:textId="77777777" w:rsidR="008B2142" w:rsidRDefault="00000000">
      <w:pPr>
        <w:numPr>
          <w:ilvl w:val="0"/>
          <w:numId w:val="11"/>
        </w:numPr>
      </w:pPr>
      <w:r>
        <w:rPr>
          <w:rFonts w:hint="eastAsia"/>
          <w:b/>
          <w:bCs/>
        </w:rPr>
        <w:t>学术不端案例库：</w:t>
      </w:r>
      <w:r>
        <w:rPr>
          <w:rFonts w:hint="eastAsia"/>
        </w:rPr>
        <w:t>收集来自自科基金、卫健委等众多官方披露案例，进行切分、归类，作为科研诚信领域警示案例。</w:t>
      </w:r>
    </w:p>
    <w:p w14:paraId="2FFDA69E" w14:textId="77777777" w:rsidR="008B2142" w:rsidRDefault="00000000">
      <w:pPr>
        <w:numPr>
          <w:ilvl w:val="1"/>
          <w:numId w:val="10"/>
        </w:numPr>
      </w:pPr>
      <w:r>
        <w:rPr>
          <w:rFonts w:hint="eastAsia"/>
        </w:rPr>
        <w:t>筛选条件：不端行为种类、学科分类、案例来源、案例发生地区；</w:t>
      </w:r>
    </w:p>
    <w:p w14:paraId="30EDC2CE" w14:textId="77777777" w:rsidR="008B2142" w:rsidRDefault="00000000">
      <w:pPr>
        <w:numPr>
          <w:ilvl w:val="1"/>
          <w:numId w:val="10"/>
        </w:numPr>
      </w:pPr>
      <w:r>
        <w:rPr>
          <w:rFonts w:hint="eastAsia"/>
        </w:rPr>
        <w:t>新增案例：近期新增案例时间及数量展示；</w:t>
      </w:r>
    </w:p>
    <w:p w14:paraId="2C5736A6" w14:textId="77777777" w:rsidR="008B2142" w:rsidRDefault="00000000">
      <w:pPr>
        <w:numPr>
          <w:ilvl w:val="1"/>
          <w:numId w:val="10"/>
        </w:numPr>
      </w:pPr>
      <w:r>
        <w:rPr>
          <w:rFonts w:hint="eastAsia"/>
        </w:rPr>
        <w:t>热门案例：根据点击量进行推荐，点击案例名称可查看全文。</w:t>
      </w:r>
    </w:p>
    <w:p w14:paraId="28D841AB" w14:textId="77777777" w:rsidR="008B2142" w:rsidRDefault="00000000">
      <w:r>
        <w:rPr>
          <w:noProof/>
        </w:rPr>
        <w:drawing>
          <wp:inline distT="0" distB="0" distL="114300" distR="114300" wp14:anchorId="451083ED" wp14:editId="25A1ED72">
            <wp:extent cx="5270500" cy="3898265"/>
            <wp:effectExtent l="0" t="0" r="6350" b="6985"/>
            <wp:docPr id="46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62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898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5BFBEA" w14:textId="77777777" w:rsidR="008B2142" w:rsidRDefault="00000000">
      <w:pPr>
        <w:pStyle w:val="3"/>
      </w:pPr>
      <w:r>
        <w:rPr>
          <w:rFonts w:hint="eastAsia"/>
        </w:rPr>
        <w:lastRenderedPageBreak/>
        <w:t>2.9</w:t>
      </w:r>
      <w:r>
        <w:rPr>
          <w:rFonts w:hint="eastAsia"/>
        </w:rPr>
        <w:t>好书推荐</w:t>
      </w:r>
    </w:p>
    <w:p w14:paraId="62DBFBB9" w14:textId="77777777" w:rsidR="008B2142" w:rsidRDefault="00000000">
      <w:pPr>
        <w:ind w:firstLine="420"/>
      </w:pPr>
      <w:r>
        <w:rPr>
          <w:rFonts w:hint="eastAsia"/>
        </w:rPr>
        <w:t>系统将推荐科研诚信及学术规范方向的优质图书，提供图书的简介信息，便于老师、学生及科研人员选择感兴趣的图书进行拓展阅读学习。</w:t>
      </w:r>
    </w:p>
    <w:p w14:paraId="2C54DF7F" w14:textId="77777777" w:rsidR="008B2142" w:rsidRDefault="00000000">
      <w:pPr>
        <w:jc w:val="center"/>
      </w:pPr>
      <w:r>
        <w:rPr>
          <w:noProof/>
        </w:rPr>
        <w:drawing>
          <wp:inline distT="0" distB="0" distL="114300" distR="114300" wp14:anchorId="501EF9CB" wp14:editId="4F61B03F">
            <wp:extent cx="5267325" cy="2914650"/>
            <wp:effectExtent l="0" t="0" r="9525" b="0"/>
            <wp:docPr id="11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0"/>
                    <pic:cNvPicPr>
                      <a:picLocks noChangeAspect="1"/>
                    </pic:cNvPicPr>
                  </pic:nvPicPr>
                  <pic:blipFill>
                    <a:blip r:embed="rId36"/>
                    <a:srcRect b="2739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0EC535" w14:textId="77777777" w:rsidR="008B2142" w:rsidRDefault="00000000">
      <w:pPr>
        <w:numPr>
          <w:ilvl w:val="0"/>
          <w:numId w:val="13"/>
        </w:numPr>
        <w:jc w:val="left"/>
      </w:pPr>
      <w:r>
        <w:rPr>
          <w:rFonts w:hint="eastAsia"/>
        </w:rPr>
        <w:t>通过首页</w:t>
      </w:r>
      <w:r>
        <w:rPr>
          <w:rFonts w:hint="eastAsia"/>
        </w:rPr>
        <w:t>-</w:t>
      </w:r>
      <w:r>
        <w:rPr>
          <w:rFonts w:hint="eastAsia"/>
        </w:rPr>
        <w:t>好书推荐栏目，进入图书推荐列表页后，可查看所有推荐图书列表；</w:t>
      </w:r>
    </w:p>
    <w:p w14:paraId="04B05355" w14:textId="77777777" w:rsidR="008B2142" w:rsidRDefault="00000000">
      <w:pPr>
        <w:numPr>
          <w:ilvl w:val="0"/>
          <w:numId w:val="13"/>
        </w:numPr>
        <w:jc w:val="left"/>
      </w:pPr>
      <w:r>
        <w:rPr>
          <w:rFonts w:hint="eastAsia"/>
        </w:rPr>
        <w:t>点击图书卡片，进入图书详情页，可看到图书封面、作者等基本信息、内容简介及目录，便于学习者判断图书的必要性。</w:t>
      </w:r>
    </w:p>
    <w:p w14:paraId="7B798585" w14:textId="77777777" w:rsidR="008B2142" w:rsidRDefault="00000000">
      <w:pPr>
        <w:pStyle w:val="3"/>
      </w:pPr>
      <w:r>
        <w:rPr>
          <w:rFonts w:hint="eastAsia"/>
        </w:rPr>
        <w:t>2.10</w:t>
      </w:r>
      <w:r>
        <w:rPr>
          <w:rFonts w:hint="eastAsia"/>
        </w:rPr>
        <w:t>全站检索</w:t>
      </w:r>
    </w:p>
    <w:p w14:paraId="00042E84" w14:textId="77777777" w:rsidR="008B2142" w:rsidRDefault="00000000">
      <w:pPr>
        <w:ind w:firstLine="420"/>
      </w:pPr>
      <w:r>
        <w:rPr>
          <w:rFonts w:hint="eastAsia"/>
        </w:rPr>
        <w:t>系统支持关键词模糊检索。</w:t>
      </w:r>
    </w:p>
    <w:p w14:paraId="3B792059" w14:textId="77777777" w:rsidR="008B2142" w:rsidRDefault="00000000">
      <w:pPr>
        <w:numPr>
          <w:ilvl w:val="0"/>
          <w:numId w:val="14"/>
        </w:numPr>
      </w:pPr>
      <w:r>
        <w:rPr>
          <w:rFonts w:hint="eastAsia"/>
        </w:rPr>
        <w:t>在页头检索框内输入关键词，可检索相关的学习资源、课程和图书；</w:t>
      </w:r>
    </w:p>
    <w:p w14:paraId="30DAB81F" w14:textId="77777777" w:rsidR="008B2142" w:rsidRDefault="00000000">
      <w:pPr>
        <w:numPr>
          <w:ilvl w:val="0"/>
          <w:numId w:val="14"/>
        </w:numPr>
      </w:pPr>
      <w:r>
        <w:rPr>
          <w:rFonts w:hint="eastAsia"/>
        </w:rPr>
        <w:t>学习资源检索结果可按相关度、时间、收藏量、阅读量排序，同时可按资源类型进行二次检索；</w:t>
      </w:r>
    </w:p>
    <w:p w14:paraId="51D65108" w14:textId="77777777" w:rsidR="008B2142" w:rsidRDefault="00000000">
      <w:r>
        <w:rPr>
          <w:noProof/>
        </w:rPr>
        <w:lastRenderedPageBreak/>
        <w:drawing>
          <wp:inline distT="0" distB="0" distL="114300" distR="114300" wp14:anchorId="71B33002" wp14:editId="0245B5BD">
            <wp:extent cx="5270500" cy="2820035"/>
            <wp:effectExtent l="0" t="0" r="6350" b="18415"/>
            <wp:docPr id="4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820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EF7C98" w14:textId="77777777" w:rsidR="008B2142" w:rsidRDefault="00000000">
      <w:pPr>
        <w:numPr>
          <w:ilvl w:val="0"/>
          <w:numId w:val="14"/>
        </w:numPr>
      </w:pPr>
      <w:r>
        <w:rPr>
          <w:rFonts w:hint="eastAsia"/>
        </w:rPr>
        <w:t>精选课程可以检索到课程和课件的内容，检索结果排序条件为相关度、收藏量、观看量；</w:t>
      </w:r>
    </w:p>
    <w:p w14:paraId="6F8BA124" w14:textId="77777777" w:rsidR="008B2142" w:rsidRDefault="00000000">
      <w:r>
        <w:rPr>
          <w:noProof/>
        </w:rPr>
        <w:drawing>
          <wp:inline distT="0" distB="0" distL="114300" distR="114300" wp14:anchorId="4759D49F" wp14:editId="5C3EC41C">
            <wp:extent cx="5265420" cy="2847340"/>
            <wp:effectExtent l="0" t="0" r="11430" b="10160"/>
            <wp:docPr id="5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84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B1DEAF" w14:textId="77777777" w:rsidR="008B2142" w:rsidRDefault="00000000">
      <w:pPr>
        <w:numPr>
          <w:ilvl w:val="0"/>
          <w:numId w:val="14"/>
        </w:numPr>
      </w:pPr>
      <w:r>
        <w:rPr>
          <w:rFonts w:hint="eastAsia"/>
        </w:rPr>
        <w:t>图书推荐检索结果排序条件为相关度、时间。</w:t>
      </w:r>
    </w:p>
    <w:p w14:paraId="74B8BC1C" w14:textId="77777777" w:rsidR="008B2142" w:rsidRDefault="00000000">
      <w:pPr>
        <w:jc w:val="center"/>
      </w:pPr>
      <w:r>
        <w:rPr>
          <w:noProof/>
        </w:rPr>
        <w:lastRenderedPageBreak/>
        <w:drawing>
          <wp:inline distT="0" distB="0" distL="114300" distR="114300" wp14:anchorId="6EF649AD" wp14:editId="79755413">
            <wp:extent cx="5265420" cy="2439035"/>
            <wp:effectExtent l="0" t="0" r="11430" b="18415"/>
            <wp:docPr id="5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6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439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156485" w14:textId="77777777" w:rsidR="008B2142" w:rsidRDefault="00000000">
      <w:pPr>
        <w:pStyle w:val="3"/>
      </w:pPr>
      <w:r>
        <w:rPr>
          <w:rFonts w:hint="eastAsia"/>
        </w:rPr>
        <w:t>2.11</w:t>
      </w:r>
      <w:r>
        <w:rPr>
          <w:rFonts w:hint="eastAsia"/>
        </w:rPr>
        <w:t>我的必学</w:t>
      </w:r>
    </w:p>
    <w:p w14:paraId="45BE4750" w14:textId="77777777" w:rsidR="008B2142" w:rsidRDefault="00000000">
      <w:pPr>
        <w:ind w:firstLineChars="200" w:firstLine="480"/>
      </w:pPr>
      <w:r>
        <w:rPr>
          <w:rFonts w:hint="eastAsia"/>
        </w:rPr>
        <w:t>展示管理员通过管理端为学习帐号创建的必学内容，不同的账户可能会有不同的必学内容。首页点击</w:t>
      </w:r>
      <w:r>
        <w:rPr>
          <w:rFonts w:hint="eastAsia"/>
          <w:b/>
          <w:bCs/>
        </w:rPr>
        <w:t>“我的必学”入口</w:t>
      </w:r>
      <w:r>
        <w:rPr>
          <w:rFonts w:hint="eastAsia"/>
        </w:rPr>
        <w:t>，或通过页头</w:t>
      </w:r>
      <w:r>
        <w:rPr>
          <w:rFonts w:hint="eastAsia"/>
        </w:rPr>
        <w:t>-</w:t>
      </w:r>
      <w:r>
        <w:rPr>
          <w:rFonts w:hint="eastAsia"/>
        </w:rPr>
        <w:t>学习中心页面即进入必学空间，见下图。</w:t>
      </w:r>
    </w:p>
    <w:p w14:paraId="2FC2B1CA" w14:textId="77777777" w:rsidR="008B2142" w:rsidRDefault="00000000">
      <w:r>
        <w:rPr>
          <w:noProof/>
        </w:rPr>
        <w:drawing>
          <wp:inline distT="0" distB="0" distL="114300" distR="114300" wp14:anchorId="25276234" wp14:editId="72EF1DC2">
            <wp:extent cx="5265420" cy="2366010"/>
            <wp:effectExtent l="0" t="0" r="11430" b="15240"/>
            <wp:docPr id="5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7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366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2B512C" w14:textId="77777777" w:rsidR="008B2142" w:rsidRDefault="00000000">
      <w:pPr>
        <w:numPr>
          <w:ilvl w:val="0"/>
          <w:numId w:val="14"/>
        </w:numPr>
      </w:pPr>
      <w:r>
        <w:rPr>
          <w:rFonts w:hint="eastAsia"/>
        </w:rPr>
        <w:t>系统默认展示全部必学内容，根据标签可切换仅查看必学课程或必学资源；</w:t>
      </w:r>
    </w:p>
    <w:p w14:paraId="27D5E711" w14:textId="77777777" w:rsidR="008B2142" w:rsidRDefault="00000000">
      <w:pPr>
        <w:numPr>
          <w:ilvl w:val="0"/>
          <w:numId w:val="14"/>
        </w:numPr>
      </w:pPr>
      <w:r>
        <w:rPr>
          <w:rFonts w:hint="eastAsia"/>
        </w:rPr>
        <w:t>点击条目内容即可进入内容页进行学习。</w:t>
      </w:r>
    </w:p>
    <w:p w14:paraId="540E4819" w14:textId="77777777" w:rsidR="008B2142" w:rsidRDefault="00000000">
      <w:pPr>
        <w:pStyle w:val="3"/>
      </w:pPr>
      <w:r>
        <w:rPr>
          <w:rFonts w:hint="eastAsia"/>
        </w:rPr>
        <w:t>2.12</w:t>
      </w:r>
      <w:r>
        <w:rPr>
          <w:rFonts w:hint="eastAsia"/>
        </w:rPr>
        <w:t>学习中心</w:t>
      </w:r>
    </w:p>
    <w:p w14:paraId="42F0C784" w14:textId="77777777" w:rsidR="008B2142" w:rsidRDefault="00000000">
      <w:pPr>
        <w:ind w:firstLineChars="200" w:firstLine="480"/>
      </w:pPr>
      <w:r>
        <w:rPr>
          <w:rFonts w:hint="eastAsia"/>
        </w:rPr>
        <w:t>学习中心集中展示个人的学习状况。包括学习中心大厅、我的必学（必学空间）、我的学习、我的测评和我的收藏；</w:t>
      </w:r>
    </w:p>
    <w:p w14:paraId="2A22E407" w14:textId="77777777" w:rsidR="008B2142" w:rsidRDefault="00000000">
      <w:pPr>
        <w:jc w:val="center"/>
      </w:pPr>
      <w:r>
        <w:rPr>
          <w:noProof/>
        </w:rPr>
        <w:lastRenderedPageBreak/>
        <w:drawing>
          <wp:inline distT="0" distB="0" distL="114300" distR="114300" wp14:anchorId="5A559682" wp14:editId="207BDCF5">
            <wp:extent cx="5265420" cy="3368040"/>
            <wp:effectExtent l="0" t="0" r="11430" b="3810"/>
            <wp:docPr id="5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8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368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92A88D" w14:textId="77777777" w:rsidR="008B2142" w:rsidRDefault="00000000">
      <w:pPr>
        <w:numPr>
          <w:ilvl w:val="0"/>
          <w:numId w:val="15"/>
        </w:numPr>
        <w:ind w:left="0" w:firstLine="425"/>
      </w:pPr>
      <w:r>
        <w:rPr>
          <w:rFonts w:hint="eastAsia"/>
        </w:rPr>
        <w:t>学习中心可由首页</w:t>
      </w:r>
      <w:r>
        <w:rPr>
          <w:rFonts w:hint="eastAsia"/>
        </w:rPr>
        <w:t>-</w:t>
      </w:r>
      <w:r>
        <w:rPr>
          <w:rFonts w:hint="eastAsia"/>
        </w:rPr>
        <w:t>学习中心入口进入，也可通过页头下拉菜单进入；</w:t>
      </w:r>
    </w:p>
    <w:p w14:paraId="7058F20D" w14:textId="77777777" w:rsidR="008B2142" w:rsidRDefault="00000000">
      <w:r>
        <w:rPr>
          <w:noProof/>
        </w:rPr>
        <w:drawing>
          <wp:inline distT="0" distB="0" distL="114300" distR="114300" wp14:anchorId="4AD873C7" wp14:editId="6CDE6BC9">
            <wp:extent cx="5269865" cy="2892425"/>
            <wp:effectExtent l="0" t="0" r="6985" b="3175"/>
            <wp:docPr id="5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9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89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4ACBD8" w14:textId="77777777" w:rsidR="008B2142" w:rsidRDefault="00000000">
      <w:pPr>
        <w:numPr>
          <w:ilvl w:val="0"/>
          <w:numId w:val="15"/>
        </w:numPr>
        <w:ind w:left="0" w:firstLine="425"/>
      </w:pPr>
      <w:r>
        <w:rPr>
          <w:rFonts w:hint="eastAsia"/>
          <w:b/>
          <w:bCs/>
        </w:rPr>
        <w:t>基本信息：</w:t>
      </w:r>
      <w:r>
        <w:rPr>
          <w:rFonts w:hint="eastAsia"/>
        </w:rPr>
        <w:t>展示学习用户头像、姓名、开始学习的时间；点击</w:t>
      </w:r>
      <w:r>
        <w:rPr>
          <w:noProof/>
        </w:rPr>
        <w:drawing>
          <wp:inline distT="0" distB="0" distL="114300" distR="114300" wp14:anchorId="2BD9FDB3" wp14:editId="64E68348">
            <wp:extent cx="304800" cy="323850"/>
            <wp:effectExtent l="0" t="0" r="0" b="0"/>
            <wp:docPr id="5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10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可进行姓名及头像修改</w:t>
      </w:r>
      <w:r>
        <w:rPr>
          <w:rFonts w:hint="eastAsia"/>
        </w:rPr>
        <w:t>;</w:t>
      </w:r>
    </w:p>
    <w:p w14:paraId="137ADF55" w14:textId="77777777" w:rsidR="008B2142" w:rsidRDefault="00000000">
      <w:pPr>
        <w:numPr>
          <w:ilvl w:val="0"/>
          <w:numId w:val="15"/>
        </w:numPr>
        <w:ind w:left="0" w:firstLine="425"/>
      </w:pPr>
      <w:r>
        <w:rPr>
          <w:rFonts w:hint="eastAsia"/>
          <w:b/>
          <w:bCs/>
        </w:rPr>
        <w:t>我的必学：</w:t>
      </w:r>
      <w:r>
        <w:rPr>
          <w:rFonts w:hint="eastAsia"/>
        </w:rPr>
        <w:t>展示最新的必学资源和必学课程，点击资源或课程条目，可跳转至对应内容；点击【全部必学资源】或【全部必学课程】可跳转至必学空间对应栏目查看完整必学内容，详情内容请查看“</w:t>
      </w:r>
      <w:r>
        <w:rPr>
          <w:rFonts w:hint="eastAsia"/>
        </w:rPr>
        <w:t xml:space="preserve">2.11 </w:t>
      </w:r>
      <w:r>
        <w:rPr>
          <w:rFonts w:hint="eastAsia"/>
        </w:rPr>
        <w:t>我的必学”</w:t>
      </w:r>
      <w:r>
        <w:rPr>
          <w:rFonts w:hint="eastAsia"/>
        </w:rPr>
        <w:t>;</w:t>
      </w:r>
    </w:p>
    <w:p w14:paraId="6BD68CC1" w14:textId="77777777" w:rsidR="008B2142" w:rsidRDefault="00000000">
      <w:pPr>
        <w:numPr>
          <w:ilvl w:val="0"/>
          <w:numId w:val="15"/>
        </w:numPr>
        <w:ind w:left="0" w:firstLine="425"/>
      </w:pPr>
      <w:r>
        <w:rPr>
          <w:rFonts w:hint="eastAsia"/>
          <w:b/>
          <w:bCs/>
        </w:rPr>
        <w:lastRenderedPageBreak/>
        <w:t>我的学习：</w:t>
      </w:r>
      <w:r>
        <w:rPr>
          <w:rFonts w:hint="eastAsia"/>
        </w:rPr>
        <w:t>统计学习资源的篇数和时长，展示最近学习的内容；统计学习课程的数量和时长，展示最近学习的课程。点击【全部学习】，跳转到“我的学习”界面查看完整学习记录。</w:t>
      </w:r>
    </w:p>
    <w:p w14:paraId="20E2AFE4" w14:textId="77777777" w:rsidR="008B2142" w:rsidRDefault="00000000">
      <w:r>
        <w:rPr>
          <w:noProof/>
        </w:rPr>
        <w:drawing>
          <wp:inline distT="0" distB="0" distL="114300" distR="114300" wp14:anchorId="7A475764" wp14:editId="1DF0894C">
            <wp:extent cx="5267325" cy="2162175"/>
            <wp:effectExtent l="0" t="0" r="9525" b="9525"/>
            <wp:docPr id="18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27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828755" w14:textId="77777777" w:rsidR="008B2142" w:rsidRDefault="00000000">
      <w:pPr>
        <w:numPr>
          <w:ilvl w:val="0"/>
          <w:numId w:val="16"/>
        </w:numPr>
        <w:ind w:left="0" w:firstLine="425"/>
      </w:pPr>
      <w:r>
        <w:rPr>
          <w:rFonts w:hint="eastAsia"/>
          <w:b/>
          <w:bCs/>
        </w:rPr>
        <w:t>我的测评：</w:t>
      </w:r>
      <w:r>
        <w:rPr>
          <w:rFonts w:hint="eastAsia"/>
        </w:rPr>
        <w:t>未完成的测评倒计时提醒，已完成的测评情况成绩统计。点击【全部测评】，跳转到“我的测评”界面查看完整测评记录：</w:t>
      </w:r>
    </w:p>
    <w:p w14:paraId="318EA8FD" w14:textId="77777777" w:rsidR="008B2142" w:rsidRDefault="00000000">
      <w:r>
        <w:rPr>
          <w:noProof/>
        </w:rPr>
        <w:drawing>
          <wp:inline distT="0" distB="0" distL="114300" distR="114300" wp14:anchorId="2FCFE6BA" wp14:editId="55D3374C">
            <wp:extent cx="5267325" cy="1419225"/>
            <wp:effectExtent l="0" t="0" r="9525" b="9525"/>
            <wp:docPr id="19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28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F5B4F9" w14:textId="77777777" w:rsidR="008B2142" w:rsidRDefault="00000000">
      <w:pPr>
        <w:numPr>
          <w:ilvl w:val="0"/>
          <w:numId w:val="17"/>
        </w:numPr>
        <w:ind w:left="0" w:firstLine="425"/>
      </w:pPr>
      <w:r>
        <w:rPr>
          <w:rFonts w:hint="eastAsia"/>
          <w:b/>
          <w:bCs/>
        </w:rPr>
        <w:t>我的收藏：</w:t>
      </w:r>
      <w:r>
        <w:rPr>
          <w:rFonts w:hint="eastAsia"/>
        </w:rPr>
        <w:t>查看及管理已收藏的资源及课程，可对收藏内容进行取消收藏操作。</w:t>
      </w:r>
    </w:p>
    <w:p w14:paraId="152C7DBD" w14:textId="77777777" w:rsidR="008B2142" w:rsidRDefault="00000000">
      <w:r>
        <w:rPr>
          <w:noProof/>
        </w:rPr>
        <w:drawing>
          <wp:inline distT="0" distB="0" distL="114300" distR="114300" wp14:anchorId="22FD54A0" wp14:editId="6BA434D2">
            <wp:extent cx="5267325" cy="1857375"/>
            <wp:effectExtent l="0" t="0" r="9525" b="9525"/>
            <wp:docPr id="20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9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E087DC" w14:textId="77777777" w:rsidR="008B2142" w:rsidRDefault="00000000">
      <w:pPr>
        <w:pStyle w:val="3"/>
      </w:pPr>
      <w:r>
        <w:rPr>
          <w:rFonts w:hint="eastAsia"/>
        </w:rPr>
        <w:lastRenderedPageBreak/>
        <w:t>2.13</w:t>
      </w:r>
      <w:r>
        <w:rPr>
          <w:rFonts w:hint="eastAsia"/>
        </w:rPr>
        <w:t>测评中心</w:t>
      </w:r>
    </w:p>
    <w:p w14:paraId="4EC8F8B5" w14:textId="77777777" w:rsidR="008B2142" w:rsidRDefault="00000000">
      <w:pPr>
        <w:ind w:firstLine="420"/>
      </w:pPr>
      <w:r>
        <w:rPr>
          <w:rFonts w:hint="eastAsia"/>
        </w:rPr>
        <w:t>系统支持在线测评功能，以供学习用户在线考试及成绩查看。可在首页</w:t>
      </w:r>
      <w:r>
        <w:rPr>
          <w:rFonts w:hint="eastAsia"/>
        </w:rPr>
        <w:t>-</w:t>
      </w:r>
      <w:r>
        <w:rPr>
          <w:rFonts w:hint="eastAsia"/>
        </w:rPr>
        <w:t>测评中心，或页头下拉菜单中点击进入：</w:t>
      </w:r>
    </w:p>
    <w:p w14:paraId="0EFA2647" w14:textId="77777777" w:rsidR="008B2142" w:rsidRDefault="00000000">
      <w:r>
        <w:rPr>
          <w:noProof/>
        </w:rPr>
        <w:drawing>
          <wp:inline distT="0" distB="0" distL="114300" distR="114300" wp14:anchorId="158B4D0F" wp14:editId="1C17FA2A">
            <wp:extent cx="5269230" cy="2890520"/>
            <wp:effectExtent l="0" t="0" r="7620" b="5080"/>
            <wp:docPr id="56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11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89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9B2233" w14:textId="77777777" w:rsidR="008B2142" w:rsidRDefault="00000000">
      <w:pPr>
        <w:ind w:firstLine="420"/>
        <w:rPr>
          <w:color w:val="0070C0"/>
        </w:rPr>
      </w:pPr>
      <w:r>
        <w:rPr>
          <w:rFonts w:hint="eastAsia"/>
        </w:rPr>
        <w:t>测评项目均有管理员在管理端进行测评设置及发布后，对应学习用户才可在测评中心看到对应的待测项目。测评步骤为：</w:t>
      </w:r>
      <w:r>
        <w:rPr>
          <w:rFonts w:ascii="宋体" w:hAnsi="宋体" w:cs="宋体" w:hint="eastAsia"/>
          <w:color w:val="0070C0"/>
        </w:rPr>
        <w:t>①</w:t>
      </w:r>
      <w:r>
        <w:rPr>
          <w:rFonts w:hint="eastAsia"/>
          <w:color w:val="0070C0"/>
        </w:rPr>
        <w:t>选择待测评项目；</w:t>
      </w:r>
      <w:r>
        <w:rPr>
          <w:rFonts w:ascii="宋体" w:hAnsi="宋体" w:cs="宋体" w:hint="eastAsia"/>
          <w:color w:val="0070C0"/>
        </w:rPr>
        <w:t>②</w:t>
      </w:r>
      <w:r>
        <w:rPr>
          <w:rFonts w:hint="eastAsia"/>
          <w:color w:val="0070C0"/>
        </w:rPr>
        <w:t>阅读测评要求；</w:t>
      </w:r>
      <w:r>
        <w:rPr>
          <w:rFonts w:ascii="宋体" w:hAnsi="宋体" w:cs="宋体" w:hint="eastAsia"/>
          <w:color w:val="0070C0"/>
        </w:rPr>
        <w:t>③在线答题</w:t>
      </w:r>
      <w:r>
        <w:rPr>
          <w:rFonts w:hint="eastAsia"/>
          <w:color w:val="0070C0"/>
        </w:rPr>
        <w:t>；</w:t>
      </w:r>
      <w:r>
        <w:rPr>
          <w:rFonts w:ascii="宋体" w:hAnsi="宋体" w:cs="宋体" w:hint="eastAsia"/>
          <w:color w:val="0070C0"/>
        </w:rPr>
        <w:t>④</w:t>
      </w:r>
      <w:r>
        <w:rPr>
          <w:rFonts w:hint="eastAsia"/>
          <w:color w:val="0070C0"/>
        </w:rPr>
        <w:t>提交试卷。</w:t>
      </w:r>
    </w:p>
    <w:p w14:paraId="337BBF0B" w14:textId="77777777" w:rsidR="008B2142" w:rsidRDefault="00000000"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）选择测评项目：测评中心可展示管理员发布的在线测评项目，以供学习用户选择。见下图</w:t>
      </w:r>
      <w:r>
        <w:rPr>
          <w:rFonts w:hint="eastAsia"/>
        </w:rPr>
        <w:t>:</w:t>
      </w:r>
    </w:p>
    <w:p w14:paraId="2D5CCB89" w14:textId="77777777" w:rsidR="008B2142" w:rsidRDefault="00000000">
      <w:r>
        <w:rPr>
          <w:noProof/>
        </w:rPr>
        <w:drawing>
          <wp:inline distT="0" distB="0" distL="114300" distR="114300" wp14:anchorId="5EE4DC32" wp14:editId="0CE05A2F">
            <wp:extent cx="5271135" cy="2315845"/>
            <wp:effectExtent l="0" t="0" r="5715" b="8255"/>
            <wp:docPr id="57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12"/>
                    <pic:cNvPicPr>
                      <a:picLocks noChangeAspect="1"/>
                    </pic:cNvPicPr>
                  </pic:nvPicPr>
                  <pic:blipFill>
                    <a:blip r:embed="rId48"/>
                    <a:srcRect t="318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315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F905A2" w14:textId="77777777" w:rsidR="008B2142" w:rsidRDefault="00000000">
      <w:pPr>
        <w:numPr>
          <w:ilvl w:val="0"/>
          <w:numId w:val="18"/>
        </w:numPr>
      </w:pPr>
      <w:r>
        <w:rPr>
          <w:rFonts w:hint="eastAsia"/>
        </w:rPr>
        <w:t>测评卡片：每个测评项目为一张卡片，展示测评名称、测评开放时间、测评次数和参考文献</w:t>
      </w:r>
    </w:p>
    <w:p w14:paraId="7B5A00E6" w14:textId="77777777" w:rsidR="008B2142" w:rsidRDefault="00000000">
      <w:pPr>
        <w:numPr>
          <w:ilvl w:val="0"/>
          <w:numId w:val="18"/>
        </w:numPr>
      </w:pPr>
      <w:r>
        <w:rPr>
          <w:rFonts w:hint="eastAsia"/>
        </w:rPr>
        <w:t>参考文献：点击考试卡片上的【参考文献】标签，展示考试说明和参考文献。</w:t>
      </w:r>
    </w:p>
    <w:p w14:paraId="46E16AB8" w14:textId="77777777" w:rsidR="008B2142" w:rsidRDefault="00000000">
      <w:pPr>
        <w:numPr>
          <w:ilvl w:val="0"/>
          <w:numId w:val="18"/>
        </w:numPr>
      </w:pPr>
      <w:r>
        <w:rPr>
          <w:rFonts w:hint="eastAsia"/>
        </w:rPr>
        <w:lastRenderedPageBreak/>
        <w:t>成绩：如某项测评有多次测评机会，则测评后，会有【查看成绩】按钮，点击可跳转至此测评项目所有的成绩记录，测评关闭后，系统将自动将历次测评最高成绩作为最终成绩记录至管理端。</w:t>
      </w:r>
    </w:p>
    <w:p w14:paraId="50C7F5BA" w14:textId="77777777" w:rsidR="008B2142" w:rsidRDefault="00000000"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）阅读测评要求：即了解当前测评的名称、题目数量、总分、测评时长、测评开放时间等。</w:t>
      </w:r>
    </w:p>
    <w:p w14:paraId="222AB517" w14:textId="77777777" w:rsidR="008B2142" w:rsidRDefault="00000000">
      <w:r>
        <w:rPr>
          <w:noProof/>
        </w:rPr>
        <w:drawing>
          <wp:inline distT="0" distB="0" distL="114300" distR="114300" wp14:anchorId="15F085C2" wp14:editId="47481E4C">
            <wp:extent cx="5264150" cy="2693035"/>
            <wp:effectExtent l="0" t="0" r="12700" b="12065"/>
            <wp:docPr id="58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13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693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7208FF" w14:textId="77777777" w:rsidR="008B2142" w:rsidRDefault="00000000"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）在线答题：点击【开始测评】按钮，进入答题界面，右侧展示剩余时长、答题进度等。考试题型为单选、多选和判断题。</w:t>
      </w:r>
    </w:p>
    <w:p w14:paraId="40D01014" w14:textId="77777777" w:rsidR="008B2142" w:rsidRDefault="00000000">
      <w:r>
        <w:rPr>
          <w:noProof/>
        </w:rPr>
        <w:drawing>
          <wp:inline distT="0" distB="0" distL="114300" distR="114300" wp14:anchorId="34BF13A4" wp14:editId="21613FBD">
            <wp:extent cx="5271135" cy="2684780"/>
            <wp:effectExtent l="0" t="0" r="5715" b="1270"/>
            <wp:docPr id="59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14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68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05A942" w14:textId="77777777" w:rsidR="008B2142" w:rsidRDefault="00000000">
      <w:r>
        <w:rPr>
          <w:rFonts w:hint="eastAsia"/>
        </w:rPr>
        <w:t>（</w:t>
      </w:r>
      <w:r>
        <w:rPr>
          <w:rFonts w:hint="eastAsia"/>
        </w:rPr>
        <w:t>4</w:t>
      </w:r>
      <w:r>
        <w:rPr>
          <w:rFonts w:hint="eastAsia"/>
        </w:rPr>
        <w:t>）提交：答题完毕后点击【我要交卷】按钮，提交试卷，系统将自动判卷并展示本次测评成绩，见下图。</w:t>
      </w:r>
    </w:p>
    <w:p w14:paraId="393B0239" w14:textId="77777777" w:rsidR="008B2142" w:rsidRDefault="00000000">
      <w:r>
        <w:rPr>
          <w:noProof/>
        </w:rPr>
        <w:lastRenderedPageBreak/>
        <w:drawing>
          <wp:inline distT="0" distB="0" distL="114300" distR="114300" wp14:anchorId="2AD7023D" wp14:editId="157DAA11">
            <wp:extent cx="5269230" cy="2592070"/>
            <wp:effectExtent l="0" t="0" r="7620" b="17780"/>
            <wp:docPr id="60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15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9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D115DB" w14:textId="77777777" w:rsidR="008B2142" w:rsidRDefault="00000000">
      <w:r>
        <w:rPr>
          <w:rFonts w:hint="eastAsia"/>
        </w:rPr>
        <w:t>（</w:t>
      </w:r>
      <w:r>
        <w:rPr>
          <w:rFonts w:hint="eastAsia"/>
        </w:rPr>
        <w:t>5</w:t>
      </w:r>
      <w:r>
        <w:rPr>
          <w:rFonts w:hint="eastAsia"/>
        </w:rPr>
        <w:t>）查看试卷：点击答题分析的【查看】按钮，可以查看每次的答题情况及题目解析。</w:t>
      </w:r>
    </w:p>
    <w:p w14:paraId="1B404189" w14:textId="77777777" w:rsidR="008B2142" w:rsidRDefault="00000000">
      <w:pPr>
        <w:pStyle w:val="3"/>
      </w:pPr>
      <w:r>
        <w:rPr>
          <w:rFonts w:hint="eastAsia"/>
        </w:rPr>
        <w:t>2.14</w:t>
      </w:r>
      <w:r>
        <w:rPr>
          <w:rFonts w:hint="eastAsia"/>
        </w:rPr>
        <w:t>个人中心</w:t>
      </w:r>
    </w:p>
    <w:p w14:paraId="0B1EE97B" w14:textId="77777777" w:rsidR="008B2142" w:rsidRDefault="00000000">
      <w:pPr>
        <w:ind w:firstLineChars="200" w:firstLine="480"/>
      </w:pPr>
      <w:r>
        <w:rPr>
          <w:rFonts w:hint="eastAsia"/>
        </w:rPr>
        <w:t>包括我的资料、账户安全和退出登录，可从页头下拉菜单进入。见下图。</w:t>
      </w:r>
    </w:p>
    <w:p w14:paraId="3BEFDCD0" w14:textId="77777777" w:rsidR="008B2142" w:rsidRDefault="00000000">
      <w:r>
        <w:rPr>
          <w:noProof/>
        </w:rPr>
        <w:drawing>
          <wp:inline distT="0" distB="0" distL="114300" distR="114300" wp14:anchorId="10F201BB" wp14:editId="2F391536">
            <wp:extent cx="5269865" cy="1723390"/>
            <wp:effectExtent l="0" t="0" r="6985" b="10160"/>
            <wp:docPr id="2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723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F6FC30" w14:textId="77777777" w:rsidR="008B2142" w:rsidRDefault="00000000">
      <w:pPr>
        <w:numPr>
          <w:ilvl w:val="0"/>
          <w:numId w:val="19"/>
        </w:numPr>
      </w:pPr>
      <w:r>
        <w:rPr>
          <w:rFonts w:hint="eastAsia"/>
        </w:rPr>
        <w:t>我的资料：包括头像、姓名及用户名。</w:t>
      </w:r>
    </w:p>
    <w:p w14:paraId="4D35BB77" w14:textId="77777777" w:rsidR="008B2142" w:rsidRDefault="00000000">
      <w:pPr>
        <w:numPr>
          <w:ilvl w:val="1"/>
          <w:numId w:val="19"/>
        </w:numPr>
      </w:pPr>
      <w:r>
        <w:rPr>
          <w:rFonts w:hint="eastAsia"/>
        </w:rPr>
        <w:t>头像：用户可自定义用户头像（</w:t>
      </w:r>
      <w:r>
        <w:rPr>
          <w:rFonts w:hint="eastAsia"/>
        </w:rPr>
        <w:t>150*150</w:t>
      </w:r>
      <w:r>
        <w:rPr>
          <w:rFonts w:hint="eastAsia"/>
        </w:rPr>
        <w:t>像素），上传头像时</w:t>
      </w:r>
      <w:r>
        <w:rPr>
          <w:rFonts w:hint="eastAsia"/>
          <w:color w:val="FF0000"/>
        </w:rPr>
        <w:t>图片大小不超过</w:t>
      </w:r>
      <w:r>
        <w:rPr>
          <w:rFonts w:hint="eastAsia"/>
          <w:color w:val="FF0000"/>
        </w:rPr>
        <w:t>500kb</w:t>
      </w:r>
      <w:r>
        <w:rPr>
          <w:rFonts w:hint="eastAsia"/>
        </w:rPr>
        <w:t>，上传后，系统会提供头像图片的编辑框；</w:t>
      </w:r>
    </w:p>
    <w:p w14:paraId="2165B227" w14:textId="77777777" w:rsidR="008B2142" w:rsidRDefault="00000000">
      <w:pPr>
        <w:jc w:val="center"/>
      </w:pPr>
      <w:r>
        <w:rPr>
          <w:noProof/>
        </w:rPr>
        <w:lastRenderedPageBreak/>
        <w:drawing>
          <wp:inline distT="0" distB="0" distL="114300" distR="114300" wp14:anchorId="3BEF8DE3" wp14:editId="70230C10">
            <wp:extent cx="3105150" cy="2257425"/>
            <wp:effectExtent l="0" t="0" r="0" b="9525"/>
            <wp:docPr id="27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36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70478D" w14:textId="77777777" w:rsidR="008B2142" w:rsidRDefault="00000000">
      <w:pPr>
        <w:numPr>
          <w:ilvl w:val="1"/>
          <w:numId w:val="19"/>
        </w:numPr>
      </w:pPr>
      <w:r>
        <w:rPr>
          <w:rFonts w:hint="eastAsia"/>
        </w:rPr>
        <w:t>用户名：在注册时填写，不能修改；</w:t>
      </w:r>
    </w:p>
    <w:p w14:paraId="4F75CDB4" w14:textId="77777777" w:rsidR="008B2142" w:rsidRDefault="00000000">
      <w:pPr>
        <w:numPr>
          <w:ilvl w:val="1"/>
          <w:numId w:val="19"/>
        </w:numPr>
      </w:pPr>
      <w:r>
        <w:rPr>
          <w:rFonts w:hint="eastAsia"/>
        </w:rPr>
        <w:t>姓名：用户可自己输入姓名，为使管理端老师统计学习记录和测评记录的准确性，建议使用真实姓名；长度不超过</w:t>
      </w:r>
      <w:r>
        <w:rPr>
          <w:rFonts w:hint="eastAsia"/>
        </w:rPr>
        <w:t>20</w:t>
      </w:r>
      <w:r>
        <w:rPr>
          <w:rFonts w:hint="eastAsia"/>
        </w:rPr>
        <w:t>个字符</w:t>
      </w:r>
    </w:p>
    <w:p w14:paraId="7561584A" w14:textId="77777777" w:rsidR="008B2142" w:rsidRDefault="00000000">
      <w:pPr>
        <w:numPr>
          <w:ilvl w:val="1"/>
          <w:numId w:val="19"/>
        </w:numPr>
      </w:pPr>
      <w:r>
        <w:rPr>
          <w:rFonts w:hint="eastAsia"/>
        </w:rPr>
        <w:t>分组：展示您选择的分组，若您没有选择分组则展示暂无。说明：不同的分组可能展示的必学和测评内容会有不同，如果需要修改分组，请联系本单位的机构管理员。</w:t>
      </w:r>
    </w:p>
    <w:p w14:paraId="32851049" w14:textId="77777777" w:rsidR="008B2142" w:rsidRDefault="00000000">
      <w:pPr>
        <w:ind w:left="420"/>
      </w:pPr>
      <w:r>
        <w:rPr>
          <w:noProof/>
        </w:rPr>
        <w:drawing>
          <wp:inline distT="0" distB="0" distL="114300" distR="114300" wp14:anchorId="0B92B069" wp14:editId="15866385">
            <wp:extent cx="5269865" cy="2585720"/>
            <wp:effectExtent l="0" t="0" r="6985" b="5080"/>
            <wp:docPr id="4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2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585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CE8EAC" w14:textId="77777777" w:rsidR="008B2142" w:rsidRDefault="00000000">
      <w:pPr>
        <w:numPr>
          <w:ilvl w:val="0"/>
          <w:numId w:val="19"/>
        </w:numPr>
      </w:pPr>
      <w:r>
        <w:rPr>
          <w:rFonts w:hint="eastAsia"/>
        </w:rPr>
        <w:t>账户安全：</w:t>
      </w:r>
      <w:r>
        <w:t>包括手机账号和归属机构</w:t>
      </w:r>
      <w:r>
        <w:rPr>
          <w:rFonts w:hint="eastAsia"/>
        </w:rPr>
        <w:t>。</w:t>
      </w:r>
    </w:p>
    <w:p w14:paraId="50442145" w14:textId="77777777" w:rsidR="008B2142" w:rsidRDefault="00000000">
      <w:r>
        <w:rPr>
          <w:noProof/>
        </w:rPr>
        <w:lastRenderedPageBreak/>
        <w:drawing>
          <wp:inline distT="0" distB="0" distL="114300" distR="114300" wp14:anchorId="5FA4A1B5" wp14:editId="49DC8607">
            <wp:extent cx="5266690" cy="2101215"/>
            <wp:effectExtent l="0" t="0" r="10160" b="13335"/>
            <wp:docPr id="4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3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101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BD242A" w14:textId="77777777" w:rsidR="008B2142" w:rsidRDefault="00000000">
      <w:pPr>
        <w:pStyle w:val="af1"/>
        <w:numPr>
          <w:ilvl w:val="0"/>
          <w:numId w:val="20"/>
        </w:numPr>
        <w:ind w:firstLineChars="0"/>
      </w:pPr>
      <w:r>
        <w:rPr>
          <w:rFonts w:hint="eastAsia"/>
        </w:rPr>
        <w:t>手机账号：为注册时填写的手机号码；</w:t>
      </w:r>
    </w:p>
    <w:p w14:paraId="53213FC4" w14:textId="77777777" w:rsidR="008B2142" w:rsidRDefault="00000000">
      <w:pPr>
        <w:pStyle w:val="af1"/>
        <w:numPr>
          <w:ilvl w:val="0"/>
          <w:numId w:val="20"/>
        </w:numPr>
        <w:ind w:firstLineChars="0"/>
      </w:pPr>
      <w:r>
        <w:rPr>
          <w:rFonts w:hint="eastAsia"/>
        </w:rPr>
        <w:t>修改密码：点击【修改密码】按钮，可以重置密码；</w:t>
      </w:r>
    </w:p>
    <w:p w14:paraId="3D981A3F" w14:textId="77777777" w:rsidR="008B2142" w:rsidRDefault="00000000">
      <w:pPr>
        <w:pStyle w:val="af1"/>
        <w:numPr>
          <w:ilvl w:val="0"/>
          <w:numId w:val="20"/>
        </w:numPr>
        <w:ind w:firstLineChars="0"/>
      </w:pPr>
      <w:r>
        <w:rPr>
          <w:rFonts w:hint="eastAsia"/>
        </w:rPr>
        <w:t>归属机构：显示您绑定的机构名称。未绑定机构可以进行机构绑定，已绑定机构可以进行解绑操作。</w:t>
      </w:r>
    </w:p>
    <w:p w14:paraId="0F33A6C6" w14:textId="77777777" w:rsidR="008B2142" w:rsidRDefault="00000000">
      <w:pPr>
        <w:pStyle w:val="af1"/>
        <w:numPr>
          <w:ilvl w:val="0"/>
          <w:numId w:val="20"/>
        </w:numPr>
        <w:ind w:firstLineChars="0"/>
      </w:pPr>
      <w:r>
        <w:rPr>
          <w:rFonts w:hint="eastAsia"/>
        </w:rPr>
        <w:t>解绑：点击【解绑】按钮，您将主动解除与所在机构的绑定关系。解除绑定后，您的用户类型将从机构用户变为个人用户。相关模块的学习权限将会受限。请谨慎解绑。</w:t>
      </w:r>
    </w:p>
    <w:p w14:paraId="4B91C322" w14:textId="77777777" w:rsidR="008B2142" w:rsidRDefault="00000000">
      <w:pPr>
        <w:pStyle w:val="af1"/>
        <w:numPr>
          <w:ilvl w:val="0"/>
          <w:numId w:val="20"/>
        </w:numPr>
        <w:ind w:firstLineChars="0"/>
      </w:pPr>
      <w:r>
        <w:rPr>
          <w:rFonts w:hint="eastAsia"/>
        </w:rPr>
        <w:t>注意：管理员也能在后台解除您与机构的绑定，建议您在绑定机构时填写真实的姓名和分组信息，管理员会根据姓名和分组信息初步判断您是否为本机构的人员。解绑后，您也可以联系管理员获取口令，再次进行机构绑定。</w:t>
      </w:r>
    </w:p>
    <w:p w14:paraId="31F7DAF3" w14:textId="77777777" w:rsidR="008B2142" w:rsidRDefault="00000000">
      <w:pPr>
        <w:numPr>
          <w:ilvl w:val="0"/>
          <w:numId w:val="19"/>
        </w:numPr>
      </w:pPr>
      <w:r>
        <w:rPr>
          <w:rFonts w:hint="eastAsia"/>
        </w:rPr>
        <w:t>退出登录：点击【退出登录】，退出当前账号。</w:t>
      </w:r>
    </w:p>
    <w:p w14:paraId="0C976FD3" w14:textId="77777777" w:rsidR="008B2142" w:rsidRDefault="00000000">
      <w:pPr>
        <w:pStyle w:val="3"/>
      </w:pPr>
      <w:r>
        <w:rPr>
          <w:rFonts w:hint="eastAsia"/>
        </w:rPr>
        <w:t xml:space="preserve">2.15 </w:t>
      </w:r>
      <w:r>
        <w:rPr>
          <w:rFonts w:hint="eastAsia"/>
        </w:rPr>
        <w:t>联系我们</w:t>
      </w:r>
    </w:p>
    <w:p w14:paraId="28A9B96F" w14:textId="77777777" w:rsidR="008B2142" w:rsidRDefault="00000000">
      <w:pPr>
        <w:ind w:firstLineChars="200" w:firstLine="480"/>
      </w:pPr>
      <w:r>
        <w:rPr>
          <w:rFonts w:hint="eastAsia"/>
        </w:rPr>
        <w:t>在学习过程中如遇问题，请仔细阅读产品使用说明书或者拨打客服电话</w:t>
      </w:r>
      <w:r>
        <w:rPr>
          <w:rFonts w:hint="eastAsia"/>
        </w:rPr>
        <w:t>:400-115-888</w:t>
      </w:r>
      <w:r>
        <w:rPr>
          <w:rFonts w:hint="eastAsia"/>
        </w:rPr>
        <w:t>。</w:t>
      </w:r>
    </w:p>
    <w:sectPr w:rsidR="008B2142">
      <w:headerReference w:type="default" r:id="rId56"/>
      <w:headerReference w:type="first" r:id="rId57"/>
      <w:pgSz w:w="11906" w:h="16838"/>
      <w:pgMar w:top="1440" w:right="1800" w:bottom="1440" w:left="1800" w:header="851" w:footer="992" w:gutter="0"/>
      <w:pgNumType w:start="0"/>
      <w:cols w:space="720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D1F5C3A" w14:textId="77777777" w:rsidR="00722547" w:rsidRDefault="00722547">
      <w:pPr>
        <w:spacing w:line="240" w:lineRule="auto"/>
      </w:pPr>
      <w:r>
        <w:separator/>
      </w:r>
    </w:p>
  </w:endnote>
  <w:endnote w:type="continuationSeparator" w:id="0">
    <w:p w14:paraId="6DED3019" w14:textId="77777777" w:rsidR="00722547" w:rsidRDefault="0072254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6BCEA5A" w14:textId="77777777" w:rsidR="00722547" w:rsidRDefault="00722547">
      <w:pPr>
        <w:spacing w:line="240" w:lineRule="auto"/>
      </w:pPr>
      <w:r>
        <w:separator/>
      </w:r>
    </w:p>
  </w:footnote>
  <w:footnote w:type="continuationSeparator" w:id="0">
    <w:p w14:paraId="767C56AD" w14:textId="77777777" w:rsidR="00722547" w:rsidRDefault="0072254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36B652" w14:textId="77777777" w:rsidR="008B2142" w:rsidRDefault="00000000">
    <w:pPr>
      <w:pStyle w:val="a9"/>
      <w:ind w:firstLine="360"/>
      <w:jc w:val="both"/>
    </w:pPr>
    <w:r>
      <w:rPr>
        <w:rFonts w:hint="eastAsia"/>
      </w:rPr>
      <w:t>万方数据</w:t>
    </w:r>
    <w:r>
      <w:rPr>
        <w:rFonts w:hint="eastAsia"/>
      </w:rPr>
      <w:t>-</w:t>
    </w:r>
    <w:r>
      <w:rPr>
        <w:rFonts w:hint="eastAsia"/>
      </w:rPr>
      <w:t>科研诚信学习系统产品说明</w:t>
    </w:r>
    <w:r>
      <w:rPr>
        <w:rFonts w:hint="eastAsia"/>
      </w:rPr>
      <w:t xml:space="preserve">                                              </w:t>
    </w:r>
    <w:r>
      <w:t xml:space="preserve">     </w:t>
    </w:r>
    <w:r>
      <w:rPr>
        <w:rFonts w:hint="eastAsia"/>
      </w:rPr>
      <w:t xml:space="preserve"> </w:t>
    </w:r>
    <w:r>
      <w:fldChar w:fldCharType="begin"/>
    </w:r>
    <w:r>
      <w:instrText>PAGE   \* MERGEFORMAT</w:instrText>
    </w:r>
    <w:r>
      <w:fldChar w:fldCharType="separate"/>
    </w:r>
    <w:r>
      <w:rPr>
        <w:lang w:val="zh-CN"/>
      </w:rPr>
      <w:t>1</w:t>
    </w:r>
    <w: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A45608" w14:textId="77777777" w:rsidR="008B2142" w:rsidRDefault="008B2142">
    <w:pPr>
      <w:pStyle w:val="a9"/>
      <w:ind w:firstLine="360"/>
      <w:jc w:val="both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81939DF1"/>
    <w:multiLevelType w:val="multilevel"/>
    <w:tmpl w:val="81939DF1"/>
    <w:lvl w:ilvl="0">
      <w:start w:val="2"/>
      <w:numFmt w:val="upperLetter"/>
      <w:lvlText w:val="%1."/>
      <w:lvlJc w:val="left"/>
      <w:pPr>
        <w:tabs>
          <w:tab w:val="left" w:pos="312"/>
        </w:tabs>
      </w:pPr>
    </w:lvl>
    <w:lvl w:ilvl="1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  <w:rPr>
        <w:rFonts w:hint="default"/>
      </w:rPr>
    </w:lvl>
    <w:lvl w:ilvl="2">
      <w:start w:val="1"/>
      <w:numFmt w:val="lowerRoman"/>
      <w:lvlText w:val="%3."/>
      <w:lvlJc w:val="left"/>
      <w:pPr>
        <w:tabs>
          <w:tab w:val="left" w:pos="1260"/>
        </w:tabs>
        <w:ind w:left="1260" w:hanging="42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  <w:rPr>
        <w:rFonts w:hint="default"/>
      </w:rPr>
    </w:lvl>
    <w:lvl w:ilvl="4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  <w:rPr>
        <w:rFonts w:hint="default"/>
      </w:rPr>
    </w:lvl>
    <w:lvl w:ilvl="5">
      <w:start w:val="1"/>
      <w:numFmt w:val="lowerRoman"/>
      <w:lvlText w:val="%6."/>
      <w:lvlJc w:val="left"/>
      <w:pPr>
        <w:tabs>
          <w:tab w:val="left" w:pos="2520"/>
        </w:tabs>
        <w:ind w:left="2520" w:hanging="42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  <w:rPr>
        <w:rFonts w:hint="default"/>
      </w:rPr>
    </w:lvl>
    <w:lvl w:ilvl="7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left" w:pos="3780"/>
        </w:tabs>
        <w:ind w:left="3780" w:hanging="420"/>
      </w:pPr>
      <w:rPr>
        <w:rFonts w:hint="default"/>
      </w:rPr>
    </w:lvl>
  </w:abstractNum>
  <w:abstractNum w:abstractNumId="1" w15:restartNumberingAfterBreak="0">
    <w:nsid w:val="89F49CCD"/>
    <w:multiLevelType w:val="singleLevel"/>
    <w:tmpl w:val="89F49CCD"/>
    <w:lvl w:ilvl="0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" w15:restartNumberingAfterBreak="0">
    <w:nsid w:val="CCFDE144"/>
    <w:multiLevelType w:val="singleLevel"/>
    <w:tmpl w:val="CCFDE144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3" w15:restartNumberingAfterBreak="0">
    <w:nsid w:val="D1C5F323"/>
    <w:multiLevelType w:val="singleLevel"/>
    <w:tmpl w:val="D1C5F323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4" w15:restartNumberingAfterBreak="0">
    <w:nsid w:val="D5F091F2"/>
    <w:multiLevelType w:val="singleLevel"/>
    <w:tmpl w:val="D5F091F2"/>
    <w:lvl w:ilvl="0">
      <w:start w:val="1"/>
      <w:numFmt w:val="bullet"/>
      <w:lvlText w:val=""/>
      <w:lvlJc w:val="left"/>
      <w:pPr>
        <w:tabs>
          <w:tab w:val="left" w:pos="420"/>
        </w:tabs>
        <w:ind w:left="840" w:hanging="420"/>
      </w:pPr>
      <w:rPr>
        <w:rFonts w:ascii="Wingdings" w:hAnsi="Wingdings" w:hint="default"/>
      </w:rPr>
    </w:lvl>
  </w:abstractNum>
  <w:abstractNum w:abstractNumId="5" w15:restartNumberingAfterBreak="0">
    <w:nsid w:val="DA9A5F7E"/>
    <w:multiLevelType w:val="singleLevel"/>
    <w:tmpl w:val="DA9A5F7E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6" w15:restartNumberingAfterBreak="0">
    <w:nsid w:val="E1AB9017"/>
    <w:multiLevelType w:val="multilevel"/>
    <w:tmpl w:val="E1AB9017"/>
    <w:lvl w:ilvl="0">
      <w:start w:val="1"/>
      <w:numFmt w:val="decimal"/>
      <w:pStyle w:val="1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2"/>
      <w:lvlText w:val="%1.%2."/>
      <w:lvlJc w:val="left"/>
      <w:pPr>
        <w:ind w:left="575" w:hanging="57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5"/>
      <w:lvlText w:val="%1.%2.%3.%4.%5.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."/>
      <w:lvlJc w:val="left"/>
      <w:pPr>
        <w:ind w:left="1151" w:hanging="1151"/>
      </w:pPr>
      <w:rPr>
        <w:rFonts w:hint="default"/>
      </w:rPr>
    </w:lvl>
    <w:lvl w:ilvl="6">
      <w:start w:val="1"/>
      <w:numFmt w:val="decimal"/>
      <w:pStyle w:val="7"/>
      <w:lvlText w:val="%1.%2.%3.%4.%5.%6.%7.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."/>
      <w:lvlJc w:val="left"/>
      <w:pPr>
        <w:ind w:left="1583" w:hanging="1583"/>
      </w:pPr>
      <w:rPr>
        <w:rFonts w:hint="default"/>
      </w:rPr>
    </w:lvl>
  </w:abstractNum>
  <w:abstractNum w:abstractNumId="7" w15:restartNumberingAfterBreak="0">
    <w:nsid w:val="1B413350"/>
    <w:multiLevelType w:val="multilevel"/>
    <w:tmpl w:val="1B413350"/>
    <w:lvl w:ilvl="0">
      <w:start w:val="1"/>
      <w:numFmt w:val="bullet"/>
      <w:lvlText w:val=""/>
      <w:lvlJc w:val="left"/>
      <w:pPr>
        <w:ind w:left="845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265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685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105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525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945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365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785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205" w:hanging="420"/>
      </w:pPr>
      <w:rPr>
        <w:rFonts w:ascii="Wingdings" w:hAnsi="Wingdings" w:hint="default"/>
      </w:rPr>
    </w:lvl>
  </w:abstractNum>
  <w:abstractNum w:abstractNumId="8" w15:restartNumberingAfterBreak="0">
    <w:nsid w:val="24684D3A"/>
    <w:multiLevelType w:val="singleLevel"/>
    <w:tmpl w:val="24684D3A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9" w15:restartNumberingAfterBreak="0">
    <w:nsid w:val="3745F75D"/>
    <w:multiLevelType w:val="singleLevel"/>
    <w:tmpl w:val="3745F75D"/>
    <w:lvl w:ilvl="0">
      <w:start w:val="1"/>
      <w:numFmt w:val="decimal"/>
      <w:suff w:val="nothing"/>
      <w:lvlText w:val="（%1）"/>
      <w:lvlJc w:val="left"/>
    </w:lvl>
  </w:abstractNum>
  <w:abstractNum w:abstractNumId="10" w15:restartNumberingAfterBreak="0">
    <w:nsid w:val="3AF7E6F3"/>
    <w:multiLevelType w:val="singleLevel"/>
    <w:tmpl w:val="3AF7E6F3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1" w15:restartNumberingAfterBreak="0">
    <w:nsid w:val="419B5DA1"/>
    <w:multiLevelType w:val="singleLevel"/>
    <w:tmpl w:val="419B5DA1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2" w15:restartNumberingAfterBreak="0">
    <w:nsid w:val="4FE83F1A"/>
    <w:multiLevelType w:val="multilevel"/>
    <w:tmpl w:val="4FE83F1A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tabs>
          <w:tab w:val="left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left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left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left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left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left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left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left" w:pos="3780"/>
        </w:tabs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5EEE1332"/>
    <w:multiLevelType w:val="singleLevel"/>
    <w:tmpl w:val="5EEE1332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4" w15:restartNumberingAfterBreak="0">
    <w:nsid w:val="6949C209"/>
    <w:multiLevelType w:val="multilevel"/>
    <w:tmpl w:val="6949C209"/>
    <w:lvl w:ilvl="0">
      <w:start w:val="1"/>
      <w:numFmt w:val="upperLetter"/>
      <w:lvlText w:val="%1."/>
      <w:lvlJc w:val="left"/>
      <w:pPr>
        <w:tabs>
          <w:tab w:val="left" w:pos="312"/>
        </w:tabs>
      </w:pPr>
    </w:lvl>
    <w:lvl w:ilvl="1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  <w:rPr>
        <w:rFonts w:hint="default"/>
      </w:rPr>
    </w:lvl>
    <w:lvl w:ilvl="2">
      <w:start w:val="1"/>
      <w:numFmt w:val="lowerRoman"/>
      <w:lvlText w:val="%3."/>
      <w:lvlJc w:val="left"/>
      <w:pPr>
        <w:tabs>
          <w:tab w:val="left" w:pos="1260"/>
        </w:tabs>
        <w:ind w:left="1260" w:hanging="42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  <w:rPr>
        <w:rFonts w:hint="default"/>
      </w:rPr>
    </w:lvl>
    <w:lvl w:ilvl="4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  <w:rPr>
        <w:rFonts w:hint="default"/>
      </w:rPr>
    </w:lvl>
    <w:lvl w:ilvl="5">
      <w:start w:val="1"/>
      <w:numFmt w:val="lowerRoman"/>
      <w:lvlText w:val="%6."/>
      <w:lvlJc w:val="left"/>
      <w:pPr>
        <w:tabs>
          <w:tab w:val="left" w:pos="2520"/>
        </w:tabs>
        <w:ind w:left="2520" w:hanging="42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  <w:rPr>
        <w:rFonts w:hint="default"/>
      </w:rPr>
    </w:lvl>
    <w:lvl w:ilvl="7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left" w:pos="3780"/>
        </w:tabs>
        <w:ind w:left="3780" w:hanging="420"/>
      </w:pPr>
      <w:rPr>
        <w:rFonts w:hint="default"/>
      </w:rPr>
    </w:lvl>
  </w:abstractNum>
  <w:abstractNum w:abstractNumId="15" w15:restartNumberingAfterBreak="0">
    <w:nsid w:val="6FC2246D"/>
    <w:multiLevelType w:val="multilevel"/>
    <w:tmpl w:val="6FC2246D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71CCF618"/>
    <w:multiLevelType w:val="singleLevel"/>
    <w:tmpl w:val="71CCF618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7" w15:restartNumberingAfterBreak="0">
    <w:nsid w:val="7EBDD54B"/>
    <w:multiLevelType w:val="singleLevel"/>
    <w:tmpl w:val="7EBDD54B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8" w15:restartNumberingAfterBreak="0">
    <w:nsid w:val="7ED7E325"/>
    <w:multiLevelType w:val="singleLevel"/>
    <w:tmpl w:val="7ED7E325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9" w15:restartNumberingAfterBreak="0">
    <w:nsid w:val="7FFAD21E"/>
    <w:multiLevelType w:val="singleLevel"/>
    <w:tmpl w:val="7FFAD21E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num w:numId="1" w16cid:durableId="1563177217">
    <w:abstractNumId w:val="6"/>
  </w:num>
  <w:num w:numId="2" w16cid:durableId="1741171567">
    <w:abstractNumId w:val="19"/>
  </w:num>
  <w:num w:numId="3" w16cid:durableId="1835101869">
    <w:abstractNumId w:val="4"/>
  </w:num>
  <w:num w:numId="4" w16cid:durableId="1706566200">
    <w:abstractNumId w:val="7"/>
  </w:num>
  <w:num w:numId="5" w16cid:durableId="837038708">
    <w:abstractNumId w:val="9"/>
  </w:num>
  <w:num w:numId="6" w16cid:durableId="1782332868">
    <w:abstractNumId w:val="15"/>
  </w:num>
  <w:num w:numId="7" w16cid:durableId="2067219256">
    <w:abstractNumId w:val="5"/>
  </w:num>
  <w:num w:numId="8" w16cid:durableId="1162772027">
    <w:abstractNumId w:val="3"/>
  </w:num>
  <w:num w:numId="9" w16cid:durableId="1198661205">
    <w:abstractNumId w:val="10"/>
  </w:num>
  <w:num w:numId="10" w16cid:durableId="1711563804">
    <w:abstractNumId w:val="14"/>
  </w:num>
  <w:num w:numId="11" w16cid:durableId="417679264">
    <w:abstractNumId w:val="0"/>
  </w:num>
  <w:num w:numId="12" w16cid:durableId="1231771724">
    <w:abstractNumId w:val="17"/>
  </w:num>
  <w:num w:numId="13" w16cid:durableId="491724531">
    <w:abstractNumId w:val="2"/>
  </w:num>
  <w:num w:numId="14" w16cid:durableId="1685979496">
    <w:abstractNumId w:val="8"/>
  </w:num>
  <w:num w:numId="15" w16cid:durableId="1389067527">
    <w:abstractNumId w:val="11"/>
  </w:num>
  <w:num w:numId="16" w16cid:durableId="1223326974">
    <w:abstractNumId w:val="16"/>
  </w:num>
  <w:num w:numId="17" w16cid:durableId="1590188472">
    <w:abstractNumId w:val="13"/>
  </w:num>
  <w:num w:numId="18" w16cid:durableId="1571117756">
    <w:abstractNumId w:val="18"/>
  </w:num>
  <w:num w:numId="19" w16cid:durableId="752820231">
    <w:abstractNumId w:val="12"/>
  </w:num>
  <w:num w:numId="20" w16cid:durableId="43085426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displayBackgroundShape/>
  <w:bordersDoNotSurroundHeader/>
  <w:bordersDoNotSurroundFooter/>
  <w:doNotTrackMoves/>
  <w:defaultTabStop w:val="420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Y2U3M2Q4ODI0MGJhNTVkMzcwMzVkOGVlYmMwN2FlYTQifQ=="/>
  </w:docVars>
  <w:rsids>
    <w:rsidRoot w:val="00721A8D"/>
    <w:rsid w:val="00003C47"/>
    <w:rsid w:val="0000496E"/>
    <w:rsid w:val="00005784"/>
    <w:rsid w:val="00010FE3"/>
    <w:rsid w:val="00011D81"/>
    <w:rsid w:val="00012B1B"/>
    <w:rsid w:val="00017468"/>
    <w:rsid w:val="000249FF"/>
    <w:rsid w:val="000251FF"/>
    <w:rsid w:val="000268BC"/>
    <w:rsid w:val="000271CB"/>
    <w:rsid w:val="00030DFB"/>
    <w:rsid w:val="00031CF2"/>
    <w:rsid w:val="00032089"/>
    <w:rsid w:val="00033DB6"/>
    <w:rsid w:val="00035961"/>
    <w:rsid w:val="000366B8"/>
    <w:rsid w:val="00040488"/>
    <w:rsid w:val="00040B75"/>
    <w:rsid w:val="0004168D"/>
    <w:rsid w:val="00041B74"/>
    <w:rsid w:val="00042445"/>
    <w:rsid w:val="00042C8F"/>
    <w:rsid w:val="00043213"/>
    <w:rsid w:val="00044231"/>
    <w:rsid w:val="00045A55"/>
    <w:rsid w:val="00047839"/>
    <w:rsid w:val="00052828"/>
    <w:rsid w:val="00052A71"/>
    <w:rsid w:val="000545B6"/>
    <w:rsid w:val="000557CD"/>
    <w:rsid w:val="00055C9E"/>
    <w:rsid w:val="000569FA"/>
    <w:rsid w:val="00060F9B"/>
    <w:rsid w:val="00062B0F"/>
    <w:rsid w:val="00064ACE"/>
    <w:rsid w:val="0007274B"/>
    <w:rsid w:val="00074A79"/>
    <w:rsid w:val="000820A5"/>
    <w:rsid w:val="00082A23"/>
    <w:rsid w:val="00092724"/>
    <w:rsid w:val="000927E6"/>
    <w:rsid w:val="00093743"/>
    <w:rsid w:val="000950C3"/>
    <w:rsid w:val="000A0FE5"/>
    <w:rsid w:val="000A3649"/>
    <w:rsid w:val="000A5218"/>
    <w:rsid w:val="000A54BF"/>
    <w:rsid w:val="000A7855"/>
    <w:rsid w:val="000B0B2F"/>
    <w:rsid w:val="000B2890"/>
    <w:rsid w:val="000B2FC1"/>
    <w:rsid w:val="000B5D70"/>
    <w:rsid w:val="000C1CBF"/>
    <w:rsid w:val="000C278C"/>
    <w:rsid w:val="000C323C"/>
    <w:rsid w:val="000C54A1"/>
    <w:rsid w:val="000C7833"/>
    <w:rsid w:val="000D0EDD"/>
    <w:rsid w:val="000D1E40"/>
    <w:rsid w:val="000D237F"/>
    <w:rsid w:val="000D4D22"/>
    <w:rsid w:val="000D4D8F"/>
    <w:rsid w:val="000D6193"/>
    <w:rsid w:val="000D6998"/>
    <w:rsid w:val="000D724E"/>
    <w:rsid w:val="000E05FB"/>
    <w:rsid w:val="000E4D52"/>
    <w:rsid w:val="000E4F61"/>
    <w:rsid w:val="000E73F5"/>
    <w:rsid w:val="000F00C6"/>
    <w:rsid w:val="000F2CA1"/>
    <w:rsid w:val="000F7AAD"/>
    <w:rsid w:val="00103B84"/>
    <w:rsid w:val="00103D54"/>
    <w:rsid w:val="00105102"/>
    <w:rsid w:val="001051CC"/>
    <w:rsid w:val="00106A37"/>
    <w:rsid w:val="0010761C"/>
    <w:rsid w:val="0010795C"/>
    <w:rsid w:val="00111F3B"/>
    <w:rsid w:val="00112863"/>
    <w:rsid w:val="00114AF3"/>
    <w:rsid w:val="001162BE"/>
    <w:rsid w:val="0012034A"/>
    <w:rsid w:val="001218C1"/>
    <w:rsid w:val="00130DD4"/>
    <w:rsid w:val="0013137B"/>
    <w:rsid w:val="00137199"/>
    <w:rsid w:val="001403EE"/>
    <w:rsid w:val="00141F9D"/>
    <w:rsid w:val="00142594"/>
    <w:rsid w:val="001433E2"/>
    <w:rsid w:val="00150AE2"/>
    <w:rsid w:val="00152F27"/>
    <w:rsid w:val="0015375C"/>
    <w:rsid w:val="00156B4B"/>
    <w:rsid w:val="00163993"/>
    <w:rsid w:val="001647AA"/>
    <w:rsid w:val="00171054"/>
    <w:rsid w:val="00175520"/>
    <w:rsid w:val="00183A7F"/>
    <w:rsid w:val="0018492D"/>
    <w:rsid w:val="00187F30"/>
    <w:rsid w:val="00190F9B"/>
    <w:rsid w:val="00191790"/>
    <w:rsid w:val="00191C06"/>
    <w:rsid w:val="00193E83"/>
    <w:rsid w:val="00193EE2"/>
    <w:rsid w:val="001A692C"/>
    <w:rsid w:val="001B3C05"/>
    <w:rsid w:val="001B5346"/>
    <w:rsid w:val="001B550B"/>
    <w:rsid w:val="001B5BFC"/>
    <w:rsid w:val="001C081A"/>
    <w:rsid w:val="001C1D11"/>
    <w:rsid w:val="001C20E1"/>
    <w:rsid w:val="001C359E"/>
    <w:rsid w:val="001C4379"/>
    <w:rsid w:val="001C4AF0"/>
    <w:rsid w:val="001C541D"/>
    <w:rsid w:val="001C5D27"/>
    <w:rsid w:val="001D1FF2"/>
    <w:rsid w:val="001E2068"/>
    <w:rsid w:val="001E310F"/>
    <w:rsid w:val="001E69C4"/>
    <w:rsid w:val="001F13BB"/>
    <w:rsid w:val="001F6561"/>
    <w:rsid w:val="00201055"/>
    <w:rsid w:val="00203DAC"/>
    <w:rsid w:val="00212829"/>
    <w:rsid w:val="00215C12"/>
    <w:rsid w:val="00224BE7"/>
    <w:rsid w:val="0022745B"/>
    <w:rsid w:val="00235A60"/>
    <w:rsid w:val="0024297B"/>
    <w:rsid w:val="00244F17"/>
    <w:rsid w:val="00245BF7"/>
    <w:rsid w:val="002529BF"/>
    <w:rsid w:val="00255073"/>
    <w:rsid w:val="002561E6"/>
    <w:rsid w:val="0025710B"/>
    <w:rsid w:val="0026067C"/>
    <w:rsid w:val="00262C41"/>
    <w:rsid w:val="00267B2E"/>
    <w:rsid w:val="00270F33"/>
    <w:rsid w:val="00271348"/>
    <w:rsid w:val="00274849"/>
    <w:rsid w:val="002810DF"/>
    <w:rsid w:val="002840A5"/>
    <w:rsid w:val="00287208"/>
    <w:rsid w:val="002876C6"/>
    <w:rsid w:val="002903FB"/>
    <w:rsid w:val="002948CC"/>
    <w:rsid w:val="00296F75"/>
    <w:rsid w:val="00297861"/>
    <w:rsid w:val="00297B85"/>
    <w:rsid w:val="002A0246"/>
    <w:rsid w:val="002A1A07"/>
    <w:rsid w:val="002A2321"/>
    <w:rsid w:val="002A2E20"/>
    <w:rsid w:val="002A607E"/>
    <w:rsid w:val="002A6598"/>
    <w:rsid w:val="002A783D"/>
    <w:rsid w:val="002B3BDB"/>
    <w:rsid w:val="002B4599"/>
    <w:rsid w:val="002B69D5"/>
    <w:rsid w:val="002C1367"/>
    <w:rsid w:val="002C40D8"/>
    <w:rsid w:val="002D1E76"/>
    <w:rsid w:val="002D2706"/>
    <w:rsid w:val="002D486D"/>
    <w:rsid w:val="002D6A0A"/>
    <w:rsid w:val="002D6C92"/>
    <w:rsid w:val="002E6A52"/>
    <w:rsid w:val="002F03BA"/>
    <w:rsid w:val="002F35CB"/>
    <w:rsid w:val="002F52F2"/>
    <w:rsid w:val="002F54A0"/>
    <w:rsid w:val="002F7DED"/>
    <w:rsid w:val="00300384"/>
    <w:rsid w:val="003005D8"/>
    <w:rsid w:val="00300C42"/>
    <w:rsid w:val="00302082"/>
    <w:rsid w:val="003054EA"/>
    <w:rsid w:val="00310CCD"/>
    <w:rsid w:val="003113C2"/>
    <w:rsid w:val="00311A1E"/>
    <w:rsid w:val="00312A2F"/>
    <w:rsid w:val="00313489"/>
    <w:rsid w:val="00316F62"/>
    <w:rsid w:val="00320EBA"/>
    <w:rsid w:val="00321ACA"/>
    <w:rsid w:val="00322B7B"/>
    <w:rsid w:val="00323716"/>
    <w:rsid w:val="003260F0"/>
    <w:rsid w:val="00327FB7"/>
    <w:rsid w:val="00332AC4"/>
    <w:rsid w:val="003335EC"/>
    <w:rsid w:val="003408F7"/>
    <w:rsid w:val="00345EA2"/>
    <w:rsid w:val="00345F52"/>
    <w:rsid w:val="003504C2"/>
    <w:rsid w:val="003518B9"/>
    <w:rsid w:val="00353B7A"/>
    <w:rsid w:val="00355C4B"/>
    <w:rsid w:val="0035668A"/>
    <w:rsid w:val="00357C87"/>
    <w:rsid w:val="0036471C"/>
    <w:rsid w:val="00374BA5"/>
    <w:rsid w:val="003771FC"/>
    <w:rsid w:val="003800F9"/>
    <w:rsid w:val="00380ECC"/>
    <w:rsid w:val="003817C6"/>
    <w:rsid w:val="00381CD6"/>
    <w:rsid w:val="00383136"/>
    <w:rsid w:val="0038504E"/>
    <w:rsid w:val="00390C69"/>
    <w:rsid w:val="00396427"/>
    <w:rsid w:val="003966CD"/>
    <w:rsid w:val="00396AA7"/>
    <w:rsid w:val="003A2807"/>
    <w:rsid w:val="003A363F"/>
    <w:rsid w:val="003A43FE"/>
    <w:rsid w:val="003A5CBB"/>
    <w:rsid w:val="003B09DC"/>
    <w:rsid w:val="003B69B0"/>
    <w:rsid w:val="003C5A91"/>
    <w:rsid w:val="003C6FA6"/>
    <w:rsid w:val="003C6FCA"/>
    <w:rsid w:val="003D095D"/>
    <w:rsid w:val="003D492C"/>
    <w:rsid w:val="003D5290"/>
    <w:rsid w:val="003E0D7A"/>
    <w:rsid w:val="003E2192"/>
    <w:rsid w:val="003E2259"/>
    <w:rsid w:val="003E38AE"/>
    <w:rsid w:val="003E3D6C"/>
    <w:rsid w:val="003E6527"/>
    <w:rsid w:val="003F0E37"/>
    <w:rsid w:val="003F1A60"/>
    <w:rsid w:val="003F6D44"/>
    <w:rsid w:val="004004F4"/>
    <w:rsid w:val="0040093C"/>
    <w:rsid w:val="00402924"/>
    <w:rsid w:val="00403F82"/>
    <w:rsid w:val="00405210"/>
    <w:rsid w:val="0040567A"/>
    <w:rsid w:val="004058AE"/>
    <w:rsid w:val="00405D3D"/>
    <w:rsid w:val="00406260"/>
    <w:rsid w:val="00410C45"/>
    <w:rsid w:val="00412775"/>
    <w:rsid w:val="0041420A"/>
    <w:rsid w:val="00421791"/>
    <w:rsid w:val="004260B6"/>
    <w:rsid w:val="00431214"/>
    <w:rsid w:val="00431F87"/>
    <w:rsid w:val="00433533"/>
    <w:rsid w:val="00433850"/>
    <w:rsid w:val="00436637"/>
    <w:rsid w:val="0043697B"/>
    <w:rsid w:val="004373AF"/>
    <w:rsid w:val="00442A90"/>
    <w:rsid w:val="00442D2B"/>
    <w:rsid w:val="00442EC7"/>
    <w:rsid w:val="004441A5"/>
    <w:rsid w:val="00455D1C"/>
    <w:rsid w:val="00456FB1"/>
    <w:rsid w:val="00463A77"/>
    <w:rsid w:val="00465747"/>
    <w:rsid w:val="00467A16"/>
    <w:rsid w:val="0047184A"/>
    <w:rsid w:val="00471B2F"/>
    <w:rsid w:val="00485432"/>
    <w:rsid w:val="00487279"/>
    <w:rsid w:val="004876A6"/>
    <w:rsid w:val="00492AF8"/>
    <w:rsid w:val="00493D50"/>
    <w:rsid w:val="0049605A"/>
    <w:rsid w:val="004A4C0A"/>
    <w:rsid w:val="004A51F7"/>
    <w:rsid w:val="004A655D"/>
    <w:rsid w:val="004B109B"/>
    <w:rsid w:val="004B25BD"/>
    <w:rsid w:val="004B2696"/>
    <w:rsid w:val="004B2989"/>
    <w:rsid w:val="004C226B"/>
    <w:rsid w:val="004C4EE1"/>
    <w:rsid w:val="004C5BB6"/>
    <w:rsid w:val="004C6BCF"/>
    <w:rsid w:val="004D03FE"/>
    <w:rsid w:val="004D2B82"/>
    <w:rsid w:val="004D2EAB"/>
    <w:rsid w:val="004D6C58"/>
    <w:rsid w:val="004E0365"/>
    <w:rsid w:val="004E1CBB"/>
    <w:rsid w:val="004E237E"/>
    <w:rsid w:val="004E26EF"/>
    <w:rsid w:val="004E53FB"/>
    <w:rsid w:val="004E5612"/>
    <w:rsid w:val="004E5C82"/>
    <w:rsid w:val="004E5FE3"/>
    <w:rsid w:val="004E7D05"/>
    <w:rsid w:val="004F05BD"/>
    <w:rsid w:val="004F0B75"/>
    <w:rsid w:val="004F18D5"/>
    <w:rsid w:val="004F3DBF"/>
    <w:rsid w:val="004F5A90"/>
    <w:rsid w:val="004F728E"/>
    <w:rsid w:val="00500249"/>
    <w:rsid w:val="005006F0"/>
    <w:rsid w:val="00501C77"/>
    <w:rsid w:val="005033F2"/>
    <w:rsid w:val="00503625"/>
    <w:rsid w:val="00503E37"/>
    <w:rsid w:val="00505BFB"/>
    <w:rsid w:val="00511447"/>
    <w:rsid w:val="00511E13"/>
    <w:rsid w:val="00513722"/>
    <w:rsid w:val="0051417B"/>
    <w:rsid w:val="00517FB3"/>
    <w:rsid w:val="00522571"/>
    <w:rsid w:val="005258BE"/>
    <w:rsid w:val="005312A3"/>
    <w:rsid w:val="00532199"/>
    <w:rsid w:val="005321AA"/>
    <w:rsid w:val="00533155"/>
    <w:rsid w:val="005366CF"/>
    <w:rsid w:val="0054155A"/>
    <w:rsid w:val="0054601E"/>
    <w:rsid w:val="00547714"/>
    <w:rsid w:val="00550305"/>
    <w:rsid w:val="0055137B"/>
    <w:rsid w:val="00551E92"/>
    <w:rsid w:val="00554A50"/>
    <w:rsid w:val="00556A27"/>
    <w:rsid w:val="005577FC"/>
    <w:rsid w:val="00565028"/>
    <w:rsid w:val="00572FA7"/>
    <w:rsid w:val="005745A9"/>
    <w:rsid w:val="00574E17"/>
    <w:rsid w:val="00576309"/>
    <w:rsid w:val="00577435"/>
    <w:rsid w:val="00582F69"/>
    <w:rsid w:val="00582FD7"/>
    <w:rsid w:val="005848B5"/>
    <w:rsid w:val="00584ED3"/>
    <w:rsid w:val="0058612F"/>
    <w:rsid w:val="005861C7"/>
    <w:rsid w:val="0058730F"/>
    <w:rsid w:val="005879FE"/>
    <w:rsid w:val="005907CF"/>
    <w:rsid w:val="00595CD8"/>
    <w:rsid w:val="00596CF9"/>
    <w:rsid w:val="00597DEC"/>
    <w:rsid w:val="005A37EF"/>
    <w:rsid w:val="005A4BB0"/>
    <w:rsid w:val="005A4FFD"/>
    <w:rsid w:val="005A566E"/>
    <w:rsid w:val="005A75B4"/>
    <w:rsid w:val="005B218D"/>
    <w:rsid w:val="005C001B"/>
    <w:rsid w:val="005C37FC"/>
    <w:rsid w:val="005D1ED8"/>
    <w:rsid w:val="005D2F23"/>
    <w:rsid w:val="005D44E2"/>
    <w:rsid w:val="005E053A"/>
    <w:rsid w:val="005E1FDF"/>
    <w:rsid w:val="005E48A5"/>
    <w:rsid w:val="005E64F6"/>
    <w:rsid w:val="005F04CD"/>
    <w:rsid w:val="005F32C5"/>
    <w:rsid w:val="005F6603"/>
    <w:rsid w:val="00601132"/>
    <w:rsid w:val="0060479D"/>
    <w:rsid w:val="006072F7"/>
    <w:rsid w:val="00613FA4"/>
    <w:rsid w:val="00614BCF"/>
    <w:rsid w:val="00621634"/>
    <w:rsid w:val="00623B17"/>
    <w:rsid w:val="00623D8C"/>
    <w:rsid w:val="00624F66"/>
    <w:rsid w:val="00625899"/>
    <w:rsid w:val="00626803"/>
    <w:rsid w:val="00631515"/>
    <w:rsid w:val="00633CEB"/>
    <w:rsid w:val="006349C9"/>
    <w:rsid w:val="00640C17"/>
    <w:rsid w:val="00641817"/>
    <w:rsid w:val="00642175"/>
    <w:rsid w:val="006434E1"/>
    <w:rsid w:val="00644F96"/>
    <w:rsid w:val="00645658"/>
    <w:rsid w:val="0064711D"/>
    <w:rsid w:val="006514C0"/>
    <w:rsid w:val="00653098"/>
    <w:rsid w:val="006600F1"/>
    <w:rsid w:val="0066023E"/>
    <w:rsid w:val="00660942"/>
    <w:rsid w:val="00663B43"/>
    <w:rsid w:val="00670E5F"/>
    <w:rsid w:val="00673E0B"/>
    <w:rsid w:val="006755EF"/>
    <w:rsid w:val="00676BEF"/>
    <w:rsid w:val="00680D57"/>
    <w:rsid w:val="00684DA0"/>
    <w:rsid w:val="006862A9"/>
    <w:rsid w:val="00687000"/>
    <w:rsid w:val="00687051"/>
    <w:rsid w:val="00691389"/>
    <w:rsid w:val="00691D0E"/>
    <w:rsid w:val="00691F60"/>
    <w:rsid w:val="0069403A"/>
    <w:rsid w:val="00694153"/>
    <w:rsid w:val="006A0BB1"/>
    <w:rsid w:val="006A1E5D"/>
    <w:rsid w:val="006A427D"/>
    <w:rsid w:val="006A5F8D"/>
    <w:rsid w:val="006B3398"/>
    <w:rsid w:val="006B6050"/>
    <w:rsid w:val="006C0202"/>
    <w:rsid w:val="006C19EF"/>
    <w:rsid w:val="006C5265"/>
    <w:rsid w:val="006C5D38"/>
    <w:rsid w:val="006C6130"/>
    <w:rsid w:val="006C6BAD"/>
    <w:rsid w:val="006D1F59"/>
    <w:rsid w:val="006D3A9D"/>
    <w:rsid w:val="006E053B"/>
    <w:rsid w:val="006E14EE"/>
    <w:rsid w:val="006E2C70"/>
    <w:rsid w:val="006E37D3"/>
    <w:rsid w:val="006E3809"/>
    <w:rsid w:val="006E44B1"/>
    <w:rsid w:val="006E4AB6"/>
    <w:rsid w:val="006F0F24"/>
    <w:rsid w:val="006F2172"/>
    <w:rsid w:val="006F3491"/>
    <w:rsid w:val="00702950"/>
    <w:rsid w:val="007042D5"/>
    <w:rsid w:val="00705EEA"/>
    <w:rsid w:val="00706595"/>
    <w:rsid w:val="0071463A"/>
    <w:rsid w:val="00714D97"/>
    <w:rsid w:val="00717F78"/>
    <w:rsid w:val="00720D14"/>
    <w:rsid w:val="00721A8D"/>
    <w:rsid w:val="00722547"/>
    <w:rsid w:val="00724F75"/>
    <w:rsid w:val="00725D96"/>
    <w:rsid w:val="007268C7"/>
    <w:rsid w:val="00727D2F"/>
    <w:rsid w:val="007309E6"/>
    <w:rsid w:val="007318C8"/>
    <w:rsid w:val="007340B9"/>
    <w:rsid w:val="0073517E"/>
    <w:rsid w:val="00737D93"/>
    <w:rsid w:val="007404FF"/>
    <w:rsid w:val="00740567"/>
    <w:rsid w:val="00740C22"/>
    <w:rsid w:val="007449DD"/>
    <w:rsid w:val="00744BD9"/>
    <w:rsid w:val="007513A2"/>
    <w:rsid w:val="0075393A"/>
    <w:rsid w:val="00753A52"/>
    <w:rsid w:val="00755CAA"/>
    <w:rsid w:val="0076295F"/>
    <w:rsid w:val="0076301F"/>
    <w:rsid w:val="007631F2"/>
    <w:rsid w:val="007642A3"/>
    <w:rsid w:val="0076591A"/>
    <w:rsid w:val="00767143"/>
    <w:rsid w:val="007674F0"/>
    <w:rsid w:val="0077516D"/>
    <w:rsid w:val="00777870"/>
    <w:rsid w:val="00782F18"/>
    <w:rsid w:val="00785976"/>
    <w:rsid w:val="00786278"/>
    <w:rsid w:val="00786F48"/>
    <w:rsid w:val="007914A1"/>
    <w:rsid w:val="007922CE"/>
    <w:rsid w:val="0079304E"/>
    <w:rsid w:val="007A28FB"/>
    <w:rsid w:val="007B10CA"/>
    <w:rsid w:val="007B1A6C"/>
    <w:rsid w:val="007B409B"/>
    <w:rsid w:val="007B49F2"/>
    <w:rsid w:val="007B64FC"/>
    <w:rsid w:val="007B76CC"/>
    <w:rsid w:val="007B7D96"/>
    <w:rsid w:val="007C4C31"/>
    <w:rsid w:val="007C7874"/>
    <w:rsid w:val="007D14EB"/>
    <w:rsid w:val="007D2CEA"/>
    <w:rsid w:val="007D3967"/>
    <w:rsid w:val="007D3FBB"/>
    <w:rsid w:val="007D41B5"/>
    <w:rsid w:val="007D52B7"/>
    <w:rsid w:val="007D5936"/>
    <w:rsid w:val="007E16B8"/>
    <w:rsid w:val="007E2864"/>
    <w:rsid w:val="007F20F3"/>
    <w:rsid w:val="007F256A"/>
    <w:rsid w:val="007F3E05"/>
    <w:rsid w:val="007F4A86"/>
    <w:rsid w:val="007F6296"/>
    <w:rsid w:val="00804310"/>
    <w:rsid w:val="00805781"/>
    <w:rsid w:val="0080763B"/>
    <w:rsid w:val="00813178"/>
    <w:rsid w:val="00815E28"/>
    <w:rsid w:val="0081725C"/>
    <w:rsid w:val="00817F08"/>
    <w:rsid w:val="00821B8F"/>
    <w:rsid w:val="00822A5A"/>
    <w:rsid w:val="008251EA"/>
    <w:rsid w:val="008279D3"/>
    <w:rsid w:val="00832CF0"/>
    <w:rsid w:val="00834240"/>
    <w:rsid w:val="0083627C"/>
    <w:rsid w:val="008379DA"/>
    <w:rsid w:val="00841810"/>
    <w:rsid w:val="00844631"/>
    <w:rsid w:val="0084560C"/>
    <w:rsid w:val="0084657D"/>
    <w:rsid w:val="00846EDF"/>
    <w:rsid w:val="008547B3"/>
    <w:rsid w:val="00857190"/>
    <w:rsid w:val="00857368"/>
    <w:rsid w:val="008600DA"/>
    <w:rsid w:val="00861909"/>
    <w:rsid w:val="008628DC"/>
    <w:rsid w:val="00862E2F"/>
    <w:rsid w:val="00866BC9"/>
    <w:rsid w:val="0087205E"/>
    <w:rsid w:val="00873E92"/>
    <w:rsid w:val="0087423E"/>
    <w:rsid w:val="00874FE4"/>
    <w:rsid w:val="008756C8"/>
    <w:rsid w:val="00877DDA"/>
    <w:rsid w:val="00880A01"/>
    <w:rsid w:val="00883A85"/>
    <w:rsid w:val="008876B9"/>
    <w:rsid w:val="008910E7"/>
    <w:rsid w:val="00892926"/>
    <w:rsid w:val="00894DCF"/>
    <w:rsid w:val="0089654B"/>
    <w:rsid w:val="00897133"/>
    <w:rsid w:val="008A37A6"/>
    <w:rsid w:val="008A6519"/>
    <w:rsid w:val="008B0989"/>
    <w:rsid w:val="008B1600"/>
    <w:rsid w:val="008B2142"/>
    <w:rsid w:val="008B65BD"/>
    <w:rsid w:val="008B6B10"/>
    <w:rsid w:val="008C0E01"/>
    <w:rsid w:val="008C1AB4"/>
    <w:rsid w:val="008C40B0"/>
    <w:rsid w:val="008C441E"/>
    <w:rsid w:val="008D2A37"/>
    <w:rsid w:val="008E1CE2"/>
    <w:rsid w:val="008E2FB6"/>
    <w:rsid w:val="008E51AB"/>
    <w:rsid w:val="008E7240"/>
    <w:rsid w:val="008F3064"/>
    <w:rsid w:val="008F3E2D"/>
    <w:rsid w:val="00900724"/>
    <w:rsid w:val="00910173"/>
    <w:rsid w:val="00911813"/>
    <w:rsid w:val="00915179"/>
    <w:rsid w:val="00921C49"/>
    <w:rsid w:val="00922779"/>
    <w:rsid w:val="00922BE0"/>
    <w:rsid w:val="00922F8B"/>
    <w:rsid w:val="009243BF"/>
    <w:rsid w:val="00924E01"/>
    <w:rsid w:val="00924E9F"/>
    <w:rsid w:val="009267C7"/>
    <w:rsid w:val="00926AD8"/>
    <w:rsid w:val="0093044A"/>
    <w:rsid w:val="009306A6"/>
    <w:rsid w:val="00930B5C"/>
    <w:rsid w:val="0093391B"/>
    <w:rsid w:val="0093624F"/>
    <w:rsid w:val="00941242"/>
    <w:rsid w:val="009435FD"/>
    <w:rsid w:val="00944768"/>
    <w:rsid w:val="00947B15"/>
    <w:rsid w:val="00950B77"/>
    <w:rsid w:val="009519B1"/>
    <w:rsid w:val="00953CB2"/>
    <w:rsid w:val="00954213"/>
    <w:rsid w:val="009545FD"/>
    <w:rsid w:val="009572FA"/>
    <w:rsid w:val="00957AAB"/>
    <w:rsid w:val="00962E7C"/>
    <w:rsid w:val="0096542C"/>
    <w:rsid w:val="00967B6F"/>
    <w:rsid w:val="00971995"/>
    <w:rsid w:val="009724A1"/>
    <w:rsid w:val="00973844"/>
    <w:rsid w:val="00974660"/>
    <w:rsid w:val="00975460"/>
    <w:rsid w:val="009805BA"/>
    <w:rsid w:val="00981169"/>
    <w:rsid w:val="009816F9"/>
    <w:rsid w:val="00982BE1"/>
    <w:rsid w:val="00983320"/>
    <w:rsid w:val="00997AD2"/>
    <w:rsid w:val="009A1183"/>
    <w:rsid w:val="009A25D0"/>
    <w:rsid w:val="009A2681"/>
    <w:rsid w:val="009A400E"/>
    <w:rsid w:val="009A606C"/>
    <w:rsid w:val="009B165F"/>
    <w:rsid w:val="009B2B6B"/>
    <w:rsid w:val="009B2BAE"/>
    <w:rsid w:val="009B2EA6"/>
    <w:rsid w:val="009B4F0F"/>
    <w:rsid w:val="009C0B57"/>
    <w:rsid w:val="009C1C04"/>
    <w:rsid w:val="009C6D8A"/>
    <w:rsid w:val="009D0C54"/>
    <w:rsid w:val="009D3774"/>
    <w:rsid w:val="009D5927"/>
    <w:rsid w:val="009D5A15"/>
    <w:rsid w:val="009D5CEF"/>
    <w:rsid w:val="009E2306"/>
    <w:rsid w:val="009E2338"/>
    <w:rsid w:val="009E2CC5"/>
    <w:rsid w:val="009E2CE2"/>
    <w:rsid w:val="009E3C1E"/>
    <w:rsid w:val="009F457C"/>
    <w:rsid w:val="009F6845"/>
    <w:rsid w:val="00A011DE"/>
    <w:rsid w:val="00A01B2D"/>
    <w:rsid w:val="00A032AC"/>
    <w:rsid w:val="00A03E79"/>
    <w:rsid w:val="00A04519"/>
    <w:rsid w:val="00A06BAF"/>
    <w:rsid w:val="00A06EE3"/>
    <w:rsid w:val="00A102C2"/>
    <w:rsid w:val="00A12274"/>
    <w:rsid w:val="00A161C7"/>
    <w:rsid w:val="00A17591"/>
    <w:rsid w:val="00A21011"/>
    <w:rsid w:val="00A21B54"/>
    <w:rsid w:val="00A26336"/>
    <w:rsid w:val="00A27828"/>
    <w:rsid w:val="00A27D81"/>
    <w:rsid w:val="00A340EA"/>
    <w:rsid w:val="00A356ED"/>
    <w:rsid w:val="00A363AF"/>
    <w:rsid w:val="00A418B3"/>
    <w:rsid w:val="00A45D20"/>
    <w:rsid w:val="00A46DB5"/>
    <w:rsid w:val="00A5621E"/>
    <w:rsid w:val="00A61B5A"/>
    <w:rsid w:val="00A61F74"/>
    <w:rsid w:val="00A62AE5"/>
    <w:rsid w:val="00A6354B"/>
    <w:rsid w:val="00A650C6"/>
    <w:rsid w:val="00A65CF6"/>
    <w:rsid w:val="00A66CAE"/>
    <w:rsid w:val="00A674BA"/>
    <w:rsid w:val="00A70443"/>
    <w:rsid w:val="00A7052D"/>
    <w:rsid w:val="00A73283"/>
    <w:rsid w:val="00A744C6"/>
    <w:rsid w:val="00A749CB"/>
    <w:rsid w:val="00A74B46"/>
    <w:rsid w:val="00A76DF4"/>
    <w:rsid w:val="00A81F52"/>
    <w:rsid w:val="00A82AE2"/>
    <w:rsid w:val="00A8489A"/>
    <w:rsid w:val="00A8677F"/>
    <w:rsid w:val="00A91A40"/>
    <w:rsid w:val="00A921C8"/>
    <w:rsid w:val="00A92558"/>
    <w:rsid w:val="00A92674"/>
    <w:rsid w:val="00A9324B"/>
    <w:rsid w:val="00AA05A9"/>
    <w:rsid w:val="00AA0709"/>
    <w:rsid w:val="00AA2CB3"/>
    <w:rsid w:val="00AA2DBF"/>
    <w:rsid w:val="00AA3A70"/>
    <w:rsid w:val="00AB3372"/>
    <w:rsid w:val="00AB7A2B"/>
    <w:rsid w:val="00AB7F0D"/>
    <w:rsid w:val="00AC0625"/>
    <w:rsid w:val="00AC1F67"/>
    <w:rsid w:val="00AC3F08"/>
    <w:rsid w:val="00AC44FF"/>
    <w:rsid w:val="00AC463E"/>
    <w:rsid w:val="00AC4663"/>
    <w:rsid w:val="00AD0A89"/>
    <w:rsid w:val="00AD1927"/>
    <w:rsid w:val="00AD1E62"/>
    <w:rsid w:val="00AD24CA"/>
    <w:rsid w:val="00AD426A"/>
    <w:rsid w:val="00AD56B9"/>
    <w:rsid w:val="00AD589D"/>
    <w:rsid w:val="00AD7F2D"/>
    <w:rsid w:val="00AE06E4"/>
    <w:rsid w:val="00AE0BEC"/>
    <w:rsid w:val="00AE26EE"/>
    <w:rsid w:val="00AE3381"/>
    <w:rsid w:val="00AE3551"/>
    <w:rsid w:val="00AE6C32"/>
    <w:rsid w:val="00AE7E8D"/>
    <w:rsid w:val="00AF161F"/>
    <w:rsid w:val="00AF6BB0"/>
    <w:rsid w:val="00B016F6"/>
    <w:rsid w:val="00B0403D"/>
    <w:rsid w:val="00B06860"/>
    <w:rsid w:val="00B0731E"/>
    <w:rsid w:val="00B07741"/>
    <w:rsid w:val="00B11403"/>
    <w:rsid w:val="00B1271E"/>
    <w:rsid w:val="00B134B0"/>
    <w:rsid w:val="00B14BC3"/>
    <w:rsid w:val="00B17987"/>
    <w:rsid w:val="00B207E0"/>
    <w:rsid w:val="00B225B0"/>
    <w:rsid w:val="00B25916"/>
    <w:rsid w:val="00B32DF9"/>
    <w:rsid w:val="00B33E22"/>
    <w:rsid w:val="00B41219"/>
    <w:rsid w:val="00B42F50"/>
    <w:rsid w:val="00B440A9"/>
    <w:rsid w:val="00B445AF"/>
    <w:rsid w:val="00B44E51"/>
    <w:rsid w:val="00B44E68"/>
    <w:rsid w:val="00B4642E"/>
    <w:rsid w:val="00B46601"/>
    <w:rsid w:val="00B515E9"/>
    <w:rsid w:val="00B520E9"/>
    <w:rsid w:val="00B523D6"/>
    <w:rsid w:val="00B52A9B"/>
    <w:rsid w:val="00B52CDD"/>
    <w:rsid w:val="00B52DB2"/>
    <w:rsid w:val="00B60C44"/>
    <w:rsid w:val="00B61DC9"/>
    <w:rsid w:val="00B65696"/>
    <w:rsid w:val="00B6741A"/>
    <w:rsid w:val="00B70C14"/>
    <w:rsid w:val="00B70E47"/>
    <w:rsid w:val="00B7348A"/>
    <w:rsid w:val="00B74896"/>
    <w:rsid w:val="00B765A8"/>
    <w:rsid w:val="00B76A0F"/>
    <w:rsid w:val="00B80264"/>
    <w:rsid w:val="00B84065"/>
    <w:rsid w:val="00B8632E"/>
    <w:rsid w:val="00B923A0"/>
    <w:rsid w:val="00B93B18"/>
    <w:rsid w:val="00B93D30"/>
    <w:rsid w:val="00B96467"/>
    <w:rsid w:val="00BA6B96"/>
    <w:rsid w:val="00BA6C4C"/>
    <w:rsid w:val="00BA7A14"/>
    <w:rsid w:val="00BA7B55"/>
    <w:rsid w:val="00BB03B8"/>
    <w:rsid w:val="00BB0C96"/>
    <w:rsid w:val="00BB176C"/>
    <w:rsid w:val="00BB2294"/>
    <w:rsid w:val="00BB27F6"/>
    <w:rsid w:val="00BB5C02"/>
    <w:rsid w:val="00BC2759"/>
    <w:rsid w:val="00BC7F3A"/>
    <w:rsid w:val="00BD1FCE"/>
    <w:rsid w:val="00BD3ADA"/>
    <w:rsid w:val="00BD5BAE"/>
    <w:rsid w:val="00BD7804"/>
    <w:rsid w:val="00BE44EF"/>
    <w:rsid w:val="00BF10D6"/>
    <w:rsid w:val="00BF2C85"/>
    <w:rsid w:val="00BF3D4A"/>
    <w:rsid w:val="00BF5166"/>
    <w:rsid w:val="00C030E2"/>
    <w:rsid w:val="00C04799"/>
    <w:rsid w:val="00C075D1"/>
    <w:rsid w:val="00C1106A"/>
    <w:rsid w:val="00C1360A"/>
    <w:rsid w:val="00C14DD5"/>
    <w:rsid w:val="00C14EBA"/>
    <w:rsid w:val="00C16694"/>
    <w:rsid w:val="00C237B9"/>
    <w:rsid w:val="00C238FF"/>
    <w:rsid w:val="00C24087"/>
    <w:rsid w:val="00C251C5"/>
    <w:rsid w:val="00C261E3"/>
    <w:rsid w:val="00C2760C"/>
    <w:rsid w:val="00C30C53"/>
    <w:rsid w:val="00C32069"/>
    <w:rsid w:val="00C32EB8"/>
    <w:rsid w:val="00C42F12"/>
    <w:rsid w:val="00C4383A"/>
    <w:rsid w:val="00C43F5F"/>
    <w:rsid w:val="00C54BA6"/>
    <w:rsid w:val="00C60069"/>
    <w:rsid w:val="00C628B0"/>
    <w:rsid w:val="00C632CB"/>
    <w:rsid w:val="00C64A75"/>
    <w:rsid w:val="00C64CDD"/>
    <w:rsid w:val="00C65B83"/>
    <w:rsid w:val="00C6646C"/>
    <w:rsid w:val="00C701C2"/>
    <w:rsid w:val="00C73711"/>
    <w:rsid w:val="00C74164"/>
    <w:rsid w:val="00C744DB"/>
    <w:rsid w:val="00C814B7"/>
    <w:rsid w:val="00C8162E"/>
    <w:rsid w:val="00C825A4"/>
    <w:rsid w:val="00C83070"/>
    <w:rsid w:val="00C83409"/>
    <w:rsid w:val="00C86D15"/>
    <w:rsid w:val="00C92C70"/>
    <w:rsid w:val="00C92EDC"/>
    <w:rsid w:val="00C95BAE"/>
    <w:rsid w:val="00C95DE3"/>
    <w:rsid w:val="00CA2D1D"/>
    <w:rsid w:val="00CA6D9C"/>
    <w:rsid w:val="00CA6F2E"/>
    <w:rsid w:val="00CA734D"/>
    <w:rsid w:val="00CA7A60"/>
    <w:rsid w:val="00CB6BCF"/>
    <w:rsid w:val="00CC1045"/>
    <w:rsid w:val="00CC4A44"/>
    <w:rsid w:val="00CC6EB8"/>
    <w:rsid w:val="00CC7CB1"/>
    <w:rsid w:val="00CD361F"/>
    <w:rsid w:val="00CD4C03"/>
    <w:rsid w:val="00CE2D1F"/>
    <w:rsid w:val="00CE3820"/>
    <w:rsid w:val="00CE4E5A"/>
    <w:rsid w:val="00CE4EB9"/>
    <w:rsid w:val="00CE696E"/>
    <w:rsid w:val="00CE6B1A"/>
    <w:rsid w:val="00CE760F"/>
    <w:rsid w:val="00CF0330"/>
    <w:rsid w:val="00CF1034"/>
    <w:rsid w:val="00CF1CA1"/>
    <w:rsid w:val="00CF215A"/>
    <w:rsid w:val="00CF2F59"/>
    <w:rsid w:val="00CF3B14"/>
    <w:rsid w:val="00CF4DE2"/>
    <w:rsid w:val="00CF6799"/>
    <w:rsid w:val="00CF7058"/>
    <w:rsid w:val="00D015BB"/>
    <w:rsid w:val="00D01AE3"/>
    <w:rsid w:val="00D04B9B"/>
    <w:rsid w:val="00D06AE0"/>
    <w:rsid w:val="00D102AF"/>
    <w:rsid w:val="00D12B13"/>
    <w:rsid w:val="00D136E4"/>
    <w:rsid w:val="00D14B32"/>
    <w:rsid w:val="00D20895"/>
    <w:rsid w:val="00D2379A"/>
    <w:rsid w:val="00D328D3"/>
    <w:rsid w:val="00D3327E"/>
    <w:rsid w:val="00D425DD"/>
    <w:rsid w:val="00D437A5"/>
    <w:rsid w:val="00D448E7"/>
    <w:rsid w:val="00D45617"/>
    <w:rsid w:val="00D45B96"/>
    <w:rsid w:val="00D51018"/>
    <w:rsid w:val="00D52693"/>
    <w:rsid w:val="00D53CF4"/>
    <w:rsid w:val="00D55BF5"/>
    <w:rsid w:val="00D57450"/>
    <w:rsid w:val="00D6015F"/>
    <w:rsid w:val="00D610F1"/>
    <w:rsid w:val="00D6770D"/>
    <w:rsid w:val="00D70F59"/>
    <w:rsid w:val="00D7297E"/>
    <w:rsid w:val="00D72B54"/>
    <w:rsid w:val="00D73CC4"/>
    <w:rsid w:val="00D75FE4"/>
    <w:rsid w:val="00D7636E"/>
    <w:rsid w:val="00D8022E"/>
    <w:rsid w:val="00D83705"/>
    <w:rsid w:val="00D84496"/>
    <w:rsid w:val="00D84665"/>
    <w:rsid w:val="00D84A07"/>
    <w:rsid w:val="00D861B2"/>
    <w:rsid w:val="00D87611"/>
    <w:rsid w:val="00D87917"/>
    <w:rsid w:val="00D92A4C"/>
    <w:rsid w:val="00D97E5F"/>
    <w:rsid w:val="00DA0225"/>
    <w:rsid w:val="00DA1338"/>
    <w:rsid w:val="00DA7E38"/>
    <w:rsid w:val="00DB3074"/>
    <w:rsid w:val="00DB4560"/>
    <w:rsid w:val="00DB6561"/>
    <w:rsid w:val="00DC2E60"/>
    <w:rsid w:val="00DC432C"/>
    <w:rsid w:val="00DC5ECE"/>
    <w:rsid w:val="00DC7331"/>
    <w:rsid w:val="00DC7D94"/>
    <w:rsid w:val="00DD141F"/>
    <w:rsid w:val="00DD5B80"/>
    <w:rsid w:val="00DD60AF"/>
    <w:rsid w:val="00DE0688"/>
    <w:rsid w:val="00DE3255"/>
    <w:rsid w:val="00DE37E3"/>
    <w:rsid w:val="00DE507C"/>
    <w:rsid w:val="00DE5D6A"/>
    <w:rsid w:val="00DE60D0"/>
    <w:rsid w:val="00DE6975"/>
    <w:rsid w:val="00DE6C67"/>
    <w:rsid w:val="00DE745E"/>
    <w:rsid w:val="00DF2A2A"/>
    <w:rsid w:val="00DF518B"/>
    <w:rsid w:val="00DF6A03"/>
    <w:rsid w:val="00E001C9"/>
    <w:rsid w:val="00E010E9"/>
    <w:rsid w:val="00E06154"/>
    <w:rsid w:val="00E12F48"/>
    <w:rsid w:val="00E133B9"/>
    <w:rsid w:val="00E137EC"/>
    <w:rsid w:val="00E13851"/>
    <w:rsid w:val="00E20C64"/>
    <w:rsid w:val="00E2610A"/>
    <w:rsid w:val="00E2690A"/>
    <w:rsid w:val="00E272E7"/>
    <w:rsid w:val="00E277DF"/>
    <w:rsid w:val="00E377BC"/>
    <w:rsid w:val="00E37939"/>
    <w:rsid w:val="00E439E4"/>
    <w:rsid w:val="00E46021"/>
    <w:rsid w:val="00E52CA4"/>
    <w:rsid w:val="00E539A6"/>
    <w:rsid w:val="00E566BF"/>
    <w:rsid w:val="00E570E3"/>
    <w:rsid w:val="00E60187"/>
    <w:rsid w:val="00E60F19"/>
    <w:rsid w:val="00E61BB1"/>
    <w:rsid w:val="00E637A5"/>
    <w:rsid w:val="00E64AFC"/>
    <w:rsid w:val="00E720BC"/>
    <w:rsid w:val="00E726F2"/>
    <w:rsid w:val="00E73093"/>
    <w:rsid w:val="00E73F2A"/>
    <w:rsid w:val="00E77C35"/>
    <w:rsid w:val="00E8135D"/>
    <w:rsid w:val="00E829D2"/>
    <w:rsid w:val="00E85698"/>
    <w:rsid w:val="00E85F35"/>
    <w:rsid w:val="00E86E3E"/>
    <w:rsid w:val="00E87A72"/>
    <w:rsid w:val="00E92820"/>
    <w:rsid w:val="00E938AD"/>
    <w:rsid w:val="00E93BC0"/>
    <w:rsid w:val="00EA1CD0"/>
    <w:rsid w:val="00EA4D2C"/>
    <w:rsid w:val="00EB5D19"/>
    <w:rsid w:val="00EB631E"/>
    <w:rsid w:val="00EC1E30"/>
    <w:rsid w:val="00EC27AE"/>
    <w:rsid w:val="00EC431F"/>
    <w:rsid w:val="00EC5943"/>
    <w:rsid w:val="00EC5BE1"/>
    <w:rsid w:val="00EC6BD0"/>
    <w:rsid w:val="00ED2A27"/>
    <w:rsid w:val="00ED3E26"/>
    <w:rsid w:val="00ED4000"/>
    <w:rsid w:val="00ED417D"/>
    <w:rsid w:val="00EE156D"/>
    <w:rsid w:val="00EE24E9"/>
    <w:rsid w:val="00EE41BB"/>
    <w:rsid w:val="00EE4DA1"/>
    <w:rsid w:val="00EE5F8B"/>
    <w:rsid w:val="00EE6787"/>
    <w:rsid w:val="00EE696C"/>
    <w:rsid w:val="00EE75F8"/>
    <w:rsid w:val="00EF021F"/>
    <w:rsid w:val="00EF2F01"/>
    <w:rsid w:val="00EF6EF7"/>
    <w:rsid w:val="00F020F3"/>
    <w:rsid w:val="00F025C8"/>
    <w:rsid w:val="00F02EDC"/>
    <w:rsid w:val="00F04923"/>
    <w:rsid w:val="00F05350"/>
    <w:rsid w:val="00F0601F"/>
    <w:rsid w:val="00F07005"/>
    <w:rsid w:val="00F10446"/>
    <w:rsid w:val="00F14964"/>
    <w:rsid w:val="00F1691B"/>
    <w:rsid w:val="00F20FD1"/>
    <w:rsid w:val="00F224B9"/>
    <w:rsid w:val="00F233A1"/>
    <w:rsid w:val="00F24866"/>
    <w:rsid w:val="00F27452"/>
    <w:rsid w:val="00F27574"/>
    <w:rsid w:val="00F309EE"/>
    <w:rsid w:val="00F3172C"/>
    <w:rsid w:val="00F32FCE"/>
    <w:rsid w:val="00F34A20"/>
    <w:rsid w:val="00F35266"/>
    <w:rsid w:val="00F35FFF"/>
    <w:rsid w:val="00F363F6"/>
    <w:rsid w:val="00F3648B"/>
    <w:rsid w:val="00F36671"/>
    <w:rsid w:val="00F427F9"/>
    <w:rsid w:val="00F50CC8"/>
    <w:rsid w:val="00F512B2"/>
    <w:rsid w:val="00F5200D"/>
    <w:rsid w:val="00F5273E"/>
    <w:rsid w:val="00F5586E"/>
    <w:rsid w:val="00F55A07"/>
    <w:rsid w:val="00F55EF7"/>
    <w:rsid w:val="00F56193"/>
    <w:rsid w:val="00F56E44"/>
    <w:rsid w:val="00F60198"/>
    <w:rsid w:val="00F61B19"/>
    <w:rsid w:val="00F62A70"/>
    <w:rsid w:val="00F65E86"/>
    <w:rsid w:val="00F66509"/>
    <w:rsid w:val="00F66D1E"/>
    <w:rsid w:val="00F7155F"/>
    <w:rsid w:val="00F72001"/>
    <w:rsid w:val="00F72931"/>
    <w:rsid w:val="00F81DFF"/>
    <w:rsid w:val="00F8402F"/>
    <w:rsid w:val="00F858E5"/>
    <w:rsid w:val="00F85DAA"/>
    <w:rsid w:val="00F86263"/>
    <w:rsid w:val="00F87729"/>
    <w:rsid w:val="00F9042E"/>
    <w:rsid w:val="00F92C0A"/>
    <w:rsid w:val="00F97D8D"/>
    <w:rsid w:val="00FA0E26"/>
    <w:rsid w:val="00FA4BC3"/>
    <w:rsid w:val="00FA5424"/>
    <w:rsid w:val="00FA5BD4"/>
    <w:rsid w:val="00FA6DF9"/>
    <w:rsid w:val="00FB19E0"/>
    <w:rsid w:val="00FB1C26"/>
    <w:rsid w:val="00FC2FAC"/>
    <w:rsid w:val="00FC3C4B"/>
    <w:rsid w:val="00FC69E7"/>
    <w:rsid w:val="00FD002A"/>
    <w:rsid w:val="00FD4E7A"/>
    <w:rsid w:val="00FD59B5"/>
    <w:rsid w:val="00FE0845"/>
    <w:rsid w:val="00FE587C"/>
    <w:rsid w:val="00FF3BC2"/>
    <w:rsid w:val="035E7FB7"/>
    <w:rsid w:val="058877F8"/>
    <w:rsid w:val="09DB5AD0"/>
    <w:rsid w:val="0DF7703F"/>
    <w:rsid w:val="0E200F15"/>
    <w:rsid w:val="12F64E0A"/>
    <w:rsid w:val="171620D6"/>
    <w:rsid w:val="19047ACC"/>
    <w:rsid w:val="25E55D88"/>
    <w:rsid w:val="281821DA"/>
    <w:rsid w:val="290A067F"/>
    <w:rsid w:val="2D7F25DA"/>
    <w:rsid w:val="2F0D5A57"/>
    <w:rsid w:val="3A747649"/>
    <w:rsid w:val="3CBF6DA1"/>
    <w:rsid w:val="416B2891"/>
    <w:rsid w:val="48D06204"/>
    <w:rsid w:val="4D28339B"/>
    <w:rsid w:val="50E23E7B"/>
    <w:rsid w:val="55747F02"/>
    <w:rsid w:val="57DF5937"/>
    <w:rsid w:val="58253BE7"/>
    <w:rsid w:val="587A1B6C"/>
    <w:rsid w:val="5B0543E1"/>
    <w:rsid w:val="5C145059"/>
    <w:rsid w:val="60C54629"/>
    <w:rsid w:val="640D3DC3"/>
    <w:rsid w:val="6670311C"/>
    <w:rsid w:val="673C4921"/>
    <w:rsid w:val="67EC3B7E"/>
    <w:rsid w:val="73125CA8"/>
    <w:rsid w:val="7653676B"/>
    <w:rsid w:val="76FF36B3"/>
    <w:rsid w:val="789953BE"/>
    <w:rsid w:val="7BE4376C"/>
    <w:rsid w:val="7D7627DA"/>
    <w:rsid w:val="7F6118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6178E4E9"/>
  <w15:docId w15:val="{1E0F6443-35DD-4958-8CBA-13F40F38B8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 w:qFormat="1"/>
    <w:lsdException w:name="toc 3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unhideWhenUsed="1" w:qFormat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nhideWhenUsed="1" w:qFormat="1"/>
    <w:lsdException w:name="Table Grid" w:uiPriority="39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line="360" w:lineRule="auto"/>
      <w:jc w:val="both"/>
    </w:pPr>
    <w:rPr>
      <w:rFonts w:ascii="Calibri" w:hAnsi="Calibri"/>
      <w:kern w:val="2"/>
      <w:sz w:val="24"/>
      <w:szCs w:val="22"/>
    </w:rPr>
  </w:style>
  <w:style w:type="paragraph" w:styleId="1">
    <w:name w:val="heading 1"/>
    <w:basedOn w:val="a"/>
    <w:next w:val="a"/>
    <w:link w:val="11"/>
    <w:uiPriority w:val="9"/>
    <w:qFormat/>
    <w:pPr>
      <w:keepNext/>
      <w:keepLines/>
      <w:numPr>
        <w:numId w:val="1"/>
      </w:numPr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1"/>
    <w:uiPriority w:val="9"/>
    <w:qFormat/>
    <w:pPr>
      <w:keepNext/>
      <w:keepLines/>
      <w:numPr>
        <w:ilvl w:val="1"/>
        <w:numId w:val="1"/>
      </w:numPr>
      <w:spacing w:before="260" w:after="260" w:line="416" w:lineRule="auto"/>
      <w:outlineLvl w:val="1"/>
    </w:pPr>
    <w:rPr>
      <w:rFonts w:ascii="Cambria" w:hAnsi="Cambria"/>
      <w:b/>
      <w:bCs/>
      <w:sz w:val="32"/>
      <w:szCs w:val="32"/>
    </w:rPr>
  </w:style>
  <w:style w:type="paragraph" w:styleId="3">
    <w:name w:val="heading 3"/>
    <w:basedOn w:val="a"/>
    <w:next w:val="a"/>
    <w:link w:val="31"/>
    <w:uiPriority w:val="9"/>
    <w:qFormat/>
    <w:pPr>
      <w:keepNext/>
      <w:keepLines/>
      <w:spacing w:before="260" w:after="260"/>
      <w:outlineLvl w:val="2"/>
    </w:pPr>
    <w:rPr>
      <w:b/>
      <w:bCs/>
      <w:sz w:val="30"/>
      <w:szCs w:val="32"/>
    </w:rPr>
  </w:style>
  <w:style w:type="paragraph" w:styleId="4">
    <w:name w:val="heading 4"/>
    <w:basedOn w:val="a"/>
    <w:next w:val="a"/>
    <w:link w:val="40"/>
    <w:uiPriority w:val="9"/>
    <w:qFormat/>
    <w:pPr>
      <w:keepNext/>
      <w:keepLines/>
      <w:spacing w:before="280" w:after="290" w:line="376" w:lineRule="auto"/>
      <w:outlineLvl w:val="3"/>
    </w:pPr>
    <w:rPr>
      <w:rFonts w:ascii="等线 Light" w:eastAsia="等线 Light" w:hAnsi="等线 Light"/>
      <w:b/>
      <w:bCs/>
      <w:sz w:val="28"/>
      <w:szCs w:val="28"/>
    </w:rPr>
  </w:style>
  <w:style w:type="paragraph" w:styleId="5">
    <w:name w:val="heading 5"/>
    <w:basedOn w:val="a"/>
    <w:next w:val="a"/>
    <w:uiPriority w:val="9"/>
    <w:qFormat/>
    <w:pPr>
      <w:keepNext/>
      <w:keepLines/>
      <w:numPr>
        <w:ilvl w:val="4"/>
        <w:numId w:val="1"/>
      </w:numPr>
      <w:spacing w:before="280" w:after="290" w:line="372" w:lineRule="auto"/>
      <w:outlineLvl w:val="4"/>
    </w:pPr>
    <w:rPr>
      <w:b/>
      <w:sz w:val="28"/>
    </w:rPr>
  </w:style>
  <w:style w:type="paragraph" w:styleId="6">
    <w:name w:val="heading 6"/>
    <w:basedOn w:val="a"/>
    <w:next w:val="a"/>
    <w:uiPriority w:val="9"/>
    <w:qFormat/>
    <w:pPr>
      <w:keepNext/>
      <w:keepLines/>
      <w:numPr>
        <w:ilvl w:val="5"/>
        <w:numId w:val="1"/>
      </w:numPr>
      <w:spacing w:before="240" w:after="64" w:line="317" w:lineRule="auto"/>
      <w:outlineLvl w:val="5"/>
    </w:pPr>
    <w:rPr>
      <w:rFonts w:ascii="Arial" w:eastAsia="黑体" w:hAnsi="Arial"/>
      <w:b/>
    </w:rPr>
  </w:style>
  <w:style w:type="paragraph" w:styleId="7">
    <w:name w:val="heading 7"/>
    <w:basedOn w:val="a"/>
    <w:next w:val="a"/>
    <w:uiPriority w:val="9"/>
    <w:qFormat/>
    <w:pPr>
      <w:keepNext/>
      <w:keepLines/>
      <w:numPr>
        <w:ilvl w:val="6"/>
        <w:numId w:val="1"/>
      </w:numPr>
      <w:spacing w:before="240" w:after="64" w:line="317" w:lineRule="auto"/>
      <w:outlineLvl w:val="6"/>
    </w:pPr>
    <w:rPr>
      <w:b/>
    </w:rPr>
  </w:style>
  <w:style w:type="paragraph" w:styleId="8">
    <w:name w:val="heading 8"/>
    <w:basedOn w:val="a"/>
    <w:next w:val="a"/>
    <w:uiPriority w:val="9"/>
    <w:qFormat/>
    <w:pPr>
      <w:keepNext/>
      <w:keepLines/>
      <w:numPr>
        <w:ilvl w:val="7"/>
        <w:numId w:val="1"/>
      </w:numPr>
      <w:spacing w:before="240" w:after="64" w:line="317" w:lineRule="auto"/>
      <w:outlineLvl w:val="7"/>
    </w:pPr>
    <w:rPr>
      <w:rFonts w:ascii="Arial" w:eastAsia="黑体" w:hAnsi="Arial"/>
    </w:rPr>
  </w:style>
  <w:style w:type="paragraph" w:styleId="9">
    <w:name w:val="heading 9"/>
    <w:basedOn w:val="a"/>
    <w:next w:val="a"/>
    <w:uiPriority w:val="9"/>
    <w:qFormat/>
    <w:pPr>
      <w:keepNext/>
      <w:keepLines/>
      <w:numPr>
        <w:ilvl w:val="8"/>
        <w:numId w:val="1"/>
      </w:numPr>
      <w:spacing w:before="240" w:after="64" w:line="317" w:lineRule="auto"/>
      <w:outlineLvl w:val="8"/>
    </w:pPr>
    <w:rPr>
      <w:rFonts w:ascii="Arial" w:eastAsia="黑体" w:hAnsi="Arial"/>
      <w:sz w:val="21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uiPriority w:val="99"/>
    <w:unhideWhenUsed/>
    <w:qFormat/>
    <w:pPr>
      <w:jc w:val="left"/>
    </w:pPr>
  </w:style>
  <w:style w:type="paragraph" w:styleId="TOC3">
    <w:name w:val="toc 3"/>
    <w:basedOn w:val="a"/>
    <w:next w:val="a"/>
    <w:uiPriority w:val="39"/>
    <w:unhideWhenUsed/>
    <w:qFormat/>
    <w:pPr>
      <w:ind w:leftChars="400" w:left="840"/>
    </w:pPr>
  </w:style>
  <w:style w:type="paragraph" w:styleId="a5">
    <w:name w:val="Balloon Text"/>
    <w:basedOn w:val="a"/>
    <w:link w:val="a6"/>
    <w:uiPriority w:val="99"/>
    <w:unhideWhenUsed/>
    <w:qFormat/>
    <w:pPr>
      <w:spacing w:line="240" w:lineRule="auto"/>
    </w:pPr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9">
    <w:name w:val="header"/>
    <w:basedOn w:val="a"/>
    <w:link w:val="aa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TOC1">
    <w:name w:val="toc 1"/>
    <w:basedOn w:val="a"/>
    <w:next w:val="a"/>
    <w:uiPriority w:val="39"/>
    <w:unhideWhenUsed/>
    <w:qFormat/>
  </w:style>
  <w:style w:type="paragraph" w:styleId="TOC2">
    <w:name w:val="toc 2"/>
    <w:basedOn w:val="a"/>
    <w:next w:val="a"/>
    <w:uiPriority w:val="39"/>
    <w:unhideWhenUsed/>
    <w:qFormat/>
    <w:pPr>
      <w:ind w:leftChars="200" w:left="420"/>
    </w:pPr>
  </w:style>
  <w:style w:type="paragraph" w:styleId="ab">
    <w:name w:val="Normal (Web)"/>
    <w:basedOn w:val="a"/>
    <w:uiPriority w:val="99"/>
    <w:unhideWhenUsed/>
    <w:qFormat/>
    <w:pPr>
      <w:spacing w:before="100" w:beforeAutospacing="1" w:after="100" w:afterAutospacing="1"/>
      <w:jc w:val="left"/>
    </w:pPr>
    <w:rPr>
      <w:rFonts w:ascii="宋体" w:hAnsi="宋体" w:cs="宋体"/>
      <w:kern w:val="0"/>
      <w:szCs w:val="24"/>
    </w:rPr>
  </w:style>
  <w:style w:type="paragraph" w:styleId="ac">
    <w:name w:val="annotation subject"/>
    <w:basedOn w:val="a3"/>
    <w:next w:val="a3"/>
    <w:link w:val="ad"/>
    <w:uiPriority w:val="99"/>
    <w:unhideWhenUsed/>
    <w:qFormat/>
    <w:rPr>
      <w:b/>
      <w:bCs/>
    </w:rPr>
  </w:style>
  <w:style w:type="table" w:styleId="ae">
    <w:name w:val="Table Grid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">
    <w:name w:val="Hyperlink"/>
    <w:uiPriority w:val="99"/>
    <w:unhideWhenUsed/>
    <w:qFormat/>
    <w:rPr>
      <w:color w:val="0563C1"/>
      <w:u w:val="single"/>
    </w:rPr>
  </w:style>
  <w:style w:type="character" w:styleId="af0">
    <w:name w:val="annotation reference"/>
    <w:uiPriority w:val="99"/>
    <w:unhideWhenUsed/>
    <w:qFormat/>
    <w:rPr>
      <w:sz w:val="21"/>
      <w:szCs w:val="21"/>
    </w:rPr>
  </w:style>
  <w:style w:type="character" w:customStyle="1" w:styleId="11">
    <w:name w:val="标题 1 字符1"/>
    <w:link w:val="1"/>
    <w:uiPriority w:val="9"/>
    <w:qFormat/>
    <w:rPr>
      <w:rFonts w:ascii="Calibri" w:eastAsia="宋体" w:hAnsi="Calibri" w:cs="Times New Roman"/>
      <w:b/>
      <w:bCs/>
      <w:kern w:val="44"/>
      <w:sz w:val="44"/>
      <w:szCs w:val="44"/>
    </w:rPr>
  </w:style>
  <w:style w:type="character" w:customStyle="1" w:styleId="21">
    <w:name w:val="标题 2 字符1"/>
    <w:link w:val="2"/>
    <w:uiPriority w:val="9"/>
    <w:qFormat/>
    <w:rPr>
      <w:rFonts w:ascii="Cambria" w:hAnsi="Cambria"/>
      <w:b/>
      <w:bCs/>
      <w:kern w:val="2"/>
      <w:sz w:val="32"/>
      <w:szCs w:val="32"/>
    </w:rPr>
  </w:style>
  <w:style w:type="character" w:customStyle="1" w:styleId="31">
    <w:name w:val="标题 3 字符1"/>
    <w:link w:val="3"/>
    <w:uiPriority w:val="9"/>
    <w:qFormat/>
    <w:rPr>
      <w:rFonts w:ascii="Calibri" w:eastAsia="宋体" w:hAnsi="Calibri" w:cs="Times New Roman"/>
      <w:b/>
      <w:bCs/>
      <w:sz w:val="30"/>
      <w:szCs w:val="32"/>
    </w:rPr>
  </w:style>
  <w:style w:type="character" w:customStyle="1" w:styleId="40">
    <w:name w:val="标题 4 字符"/>
    <w:link w:val="4"/>
    <w:uiPriority w:val="9"/>
    <w:qFormat/>
    <w:rPr>
      <w:rFonts w:ascii="等线 Light" w:eastAsia="等线 Light" w:hAnsi="等线 Light" w:cs="Times New Roman"/>
      <w:b/>
      <w:bCs/>
      <w:kern w:val="2"/>
      <w:sz w:val="28"/>
      <w:szCs w:val="28"/>
    </w:rPr>
  </w:style>
  <w:style w:type="character" w:customStyle="1" w:styleId="a4">
    <w:name w:val="批注文字 字符"/>
    <w:link w:val="a3"/>
    <w:uiPriority w:val="99"/>
    <w:semiHidden/>
    <w:qFormat/>
    <w:rPr>
      <w:rFonts w:ascii="Calibri" w:eastAsia="宋体" w:hAnsi="Calibri" w:cs="Times New Roman"/>
    </w:rPr>
  </w:style>
  <w:style w:type="character" w:customStyle="1" w:styleId="a6">
    <w:name w:val="批注框文本 字符"/>
    <w:link w:val="a5"/>
    <w:uiPriority w:val="99"/>
    <w:semiHidden/>
    <w:qFormat/>
    <w:rPr>
      <w:rFonts w:ascii="Calibri" w:eastAsia="宋体" w:hAnsi="Calibri" w:cs="Times New Roman"/>
      <w:sz w:val="18"/>
      <w:szCs w:val="18"/>
    </w:rPr>
  </w:style>
  <w:style w:type="character" w:customStyle="1" w:styleId="a8">
    <w:name w:val="页脚 字符"/>
    <w:link w:val="a7"/>
    <w:uiPriority w:val="99"/>
    <w:qFormat/>
    <w:rPr>
      <w:sz w:val="18"/>
      <w:szCs w:val="18"/>
    </w:rPr>
  </w:style>
  <w:style w:type="character" w:customStyle="1" w:styleId="aa">
    <w:name w:val="页眉 字符"/>
    <w:link w:val="a9"/>
    <w:uiPriority w:val="99"/>
    <w:qFormat/>
    <w:rPr>
      <w:sz w:val="18"/>
      <w:szCs w:val="18"/>
    </w:rPr>
  </w:style>
  <w:style w:type="character" w:customStyle="1" w:styleId="ad">
    <w:name w:val="批注主题 字符"/>
    <w:link w:val="ac"/>
    <w:uiPriority w:val="99"/>
    <w:semiHidden/>
    <w:qFormat/>
    <w:rPr>
      <w:rFonts w:ascii="Calibri" w:eastAsia="宋体" w:hAnsi="Calibri" w:cs="Times New Roman"/>
      <w:b/>
      <w:bCs/>
    </w:rPr>
  </w:style>
  <w:style w:type="character" w:customStyle="1" w:styleId="Char">
    <w:name w:val="页眉 Char"/>
    <w:uiPriority w:val="99"/>
    <w:qFormat/>
    <w:rPr>
      <w:sz w:val="18"/>
      <w:szCs w:val="18"/>
    </w:rPr>
  </w:style>
  <w:style w:type="character" w:customStyle="1" w:styleId="20">
    <w:name w:val="标题 2 字符"/>
    <w:uiPriority w:val="9"/>
    <w:semiHidden/>
    <w:qFormat/>
    <w:rPr>
      <w:rFonts w:ascii="等线 Light" w:eastAsia="等线 Light" w:hAnsi="等线 Light" w:cs="Times New Roman"/>
      <w:b/>
      <w:bCs/>
      <w:sz w:val="32"/>
      <w:szCs w:val="32"/>
    </w:rPr>
  </w:style>
  <w:style w:type="character" w:customStyle="1" w:styleId="Char0">
    <w:name w:val="页脚 Char"/>
    <w:uiPriority w:val="99"/>
    <w:qFormat/>
    <w:rPr>
      <w:sz w:val="18"/>
      <w:szCs w:val="18"/>
    </w:rPr>
  </w:style>
  <w:style w:type="character" w:customStyle="1" w:styleId="30">
    <w:name w:val="标题 3 字符"/>
    <w:uiPriority w:val="9"/>
    <w:semiHidden/>
    <w:qFormat/>
    <w:rPr>
      <w:rFonts w:ascii="Calibri" w:eastAsia="宋体" w:hAnsi="Calibri" w:cs="Times New Roman"/>
      <w:b/>
      <w:bCs/>
      <w:sz w:val="32"/>
      <w:szCs w:val="32"/>
    </w:rPr>
  </w:style>
  <w:style w:type="character" w:customStyle="1" w:styleId="msg">
    <w:name w:val="msg"/>
    <w:basedOn w:val="a0"/>
    <w:qFormat/>
  </w:style>
  <w:style w:type="character" w:customStyle="1" w:styleId="10">
    <w:name w:val="@他1"/>
    <w:uiPriority w:val="99"/>
    <w:unhideWhenUsed/>
    <w:qFormat/>
    <w:rPr>
      <w:color w:val="2B579A"/>
      <w:shd w:val="clear" w:color="auto" w:fill="E6E6E6"/>
    </w:rPr>
  </w:style>
  <w:style w:type="character" w:customStyle="1" w:styleId="12">
    <w:name w:val="标题 1 字符"/>
    <w:uiPriority w:val="9"/>
    <w:qFormat/>
    <w:rPr>
      <w:rFonts w:ascii="Calibri" w:eastAsia="宋体" w:hAnsi="Calibri" w:cs="Times New Roman"/>
      <w:b/>
      <w:bCs/>
      <w:kern w:val="44"/>
      <w:sz w:val="44"/>
      <w:szCs w:val="44"/>
    </w:rPr>
  </w:style>
  <w:style w:type="paragraph" w:customStyle="1" w:styleId="13">
    <w:name w:val="列出段落1"/>
    <w:basedOn w:val="a"/>
    <w:qFormat/>
    <w:pPr>
      <w:ind w:firstLineChars="200" w:firstLine="420"/>
    </w:pPr>
    <w:rPr>
      <w:rFonts w:cs="黑体"/>
    </w:rPr>
  </w:style>
  <w:style w:type="paragraph" w:customStyle="1" w:styleId="Style40">
    <w:name w:val="_Style 40"/>
    <w:basedOn w:val="1"/>
    <w:next w:val="a"/>
    <w:uiPriority w:val="39"/>
    <w:qFormat/>
    <w:pPr>
      <w:spacing w:before="240" w:after="0" w:line="259" w:lineRule="auto"/>
      <w:jc w:val="left"/>
      <w:outlineLvl w:val="9"/>
    </w:pPr>
    <w:rPr>
      <w:rFonts w:ascii="等线 Light" w:eastAsia="等线 Light" w:hAnsi="等线 Light"/>
      <w:b w:val="0"/>
      <w:bCs w:val="0"/>
      <w:color w:val="2F5496"/>
      <w:kern w:val="0"/>
      <w:sz w:val="32"/>
      <w:szCs w:val="32"/>
    </w:rPr>
  </w:style>
  <w:style w:type="paragraph" w:styleId="af1">
    <w:name w:val="List Paragraph"/>
    <w:basedOn w:val="a"/>
    <w:uiPriority w:val="34"/>
    <w:qFormat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7" Type="http://schemas.openxmlformats.org/officeDocument/2006/relationships/endnotes" Target="endnotes.xml"/><Relationship Id="rId12" Type="http://schemas.openxmlformats.org/officeDocument/2006/relationships/hyperlink" Target="http://cx.wanfangdata.com.cn/e-learning" TargetMode="External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59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image" Target="media/image32.png"/><Relationship Id="rId54" Type="http://schemas.openxmlformats.org/officeDocument/2006/relationships/image" Target="media/image4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image" Target="media/image44.png"/><Relationship Id="rId58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header" Target="header2.xml"/><Relationship Id="rId10" Type="http://schemas.openxmlformats.org/officeDocument/2006/relationships/image" Target="../../AppData/Local/Temp/ksohtml16816/wps2.jpg" TargetMode="External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header" Target="header1.xml"/><Relationship Id="rId8" Type="http://schemas.openxmlformats.org/officeDocument/2006/relationships/image" Target="media/image1.png"/><Relationship Id="rId51" Type="http://schemas.openxmlformats.org/officeDocument/2006/relationships/image" Target="media/image42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27</Pages>
  <Words>807</Words>
  <Characters>4606</Characters>
  <Application>Microsoft Office Word</Application>
  <DocSecurity>0</DocSecurity>
  <Lines>38</Lines>
  <Paragraphs>10</Paragraphs>
  <ScaleCrop>false</ScaleCrop>
  <Company/>
  <LinksUpToDate>false</LinksUpToDate>
  <CharactersWithSpaces>5403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超 马</cp:lastModifiedBy>
  <cp:revision>5</cp:revision>
  <cp:lastPrinted>2017-12-26T01:43:00Z</cp:lastPrinted>
  <dcterms:created xsi:type="dcterms:W3CDTF">2020-12-01T02:41:00Z</dcterms:created>
  <dcterms:modified xsi:type="dcterms:W3CDTF">2025-03-26T04:02:00Z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2052-11.1.0.10495</vt:lpwstr>
  </property>
  <property fmtid="{D5CDD505-2E9C-101B-9397-08002B2CF9AE}" pid="3" name="ICV">
    <vt:lpwstr>110CEA2FE3DF4518873D265434B251E8</vt:lpwstr>
  </property>
</Properties>
</file>